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A940C37" w14:textId="77777777" w:rsidR="00774C61" w:rsidRPr="00774C61" w:rsidRDefault="00774C61" w:rsidP="00774C61">
      <w:pPr>
        <w:jc w:val="center"/>
        <w:rPr>
          <w:rFonts w:ascii="Times New Roman" w:hAnsi="Times New Roman" w:cs="Times New Roman"/>
          <w:b/>
        </w:rPr>
      </w:pPr>
      <w:r w:rsidRPr="00774C61">
        <w:rPr>
          <w:rFonts w:ascii="Times New Roman" w:hAnsi="Times New Roman" w:cs="Times New Roman"/>
          <w:b/>
        </w:rPr>
        <w:t>Sustained-Release Cysteamine Nanowafer Drug Delivery for Corneal Cystinosis</w:t>
      </w:r>
    </w:p>
    <w:p w14:paraId="1CA5953D" w14:textId="77777777" w:rsidR="00774C61" w:rsidRDefault="00774C61" w:rsidP="00774C61">
      <w:pPr>
        <w:rPr>
          <w:rFonts w:ascii="Times New Roman" w:hAnsi="Times New Roman" w:cs="Times New Roman"/>
        </w:rPr>
      </w:pPr>
    </w:p>
    <w:p w14:paraId="175B175C" w14:textId="77777777" w:rsidR="00774C61" w:rsidRDefault="00774C61" w:rsidP="00774C61">
      <w:pPr>
        <w:rPr>
          <w:rFonts w:ascii="Times New Roman" w:hAnsi="Times New Roman" w:cs="Times New Roman"/>
        </w:rPr>
      </w:pPr>
    </w:p>
    <w:p w14:paraId="1C9BE1DE" w14:textId="27EC9A91" w:rsidR="00774C61" w:rsidRPr="00774C61" w:rsidRDefault="00DA4C35" w:rsidP="00774C61">
      <w:pPr>
        <w:rPr>
          <w:rFonts w:ascii="Times New Roman" w:hAnsi="Times New Roman" w:cs="Times New Roman"/>
        </w:rPr>
      </w:pPr>
      <w:r>
        <w:rPr>
          <w:rFonts w:ascii="Times New Roman" w:hAnsi="Times New Roman" w:cs="Times New Roman"/>
        </w:rPr>
        <w:t xml:space="preserve"> Semi-</w:t>
      </w:r>
      <w:r w:rsidR="00774C61" w:rsidRPr="00774C61">
        <w:rPr>
          <w:rFonts w:ascii="Times New Roman" w:hAnsi="Times New Roman" w:cs="Times New Roman"/>
        </w:rPr>
        <w:t>Annual Progress Report</w:t>
      </w:r>
      <w:r w:rsidR="001E62EB">
        <w:rPr>
          <w:rFonts w:ascii="Times New Roman" w:hAnsi="Times New Roman" w:cs="Times New Roman"/>
        </w:rPr>
        <w:t xml:space="preserve"> </w:t>
      </w:r>
    </w:p>
    <w:p w14:paraId="2334B307" w14:textId="77777777" w:rsidR="00774C61" w:rsidRPr="00774C61" w:rsidRDefault="00774C61" w:rsidP="00774C61">
      <w:pPr>
        <w:rPr>
          <w:rFonts w:ascii="Times New Roman" w:hAnsi="Times New Roman" w:cs="Times New Roman"/>
        </w:rPr>
      </w:pPr>
      <w:r w:rsidRPr="00774C61">
        <w:rPr>
          <w:rFonts w:ascii="Times New Roman" w:hAnsi="Times New Roman" w:cs="Times New Roman"/>
        </w:rPr>
        <w:t>Cystinosis Research Foundation</w:t>
      </w:r>
    </w:p>
    <w:p w14:paraId="37C4E1EB" w14:textId="77777777" w:rsidR="00774C61" w:rsidRDefault="00774C61" w:rsidP="00774C61">
      <w:pPr>
        <w:rPr>
          <w:rFonts w:ascii="Times New Roman" w:hAnsi="Times New Roman" w:cs="Times New Roman"/>
        </w:rPr>
      </w:pPr>
    </w:p>
    <w:p w14:paraId="171BCE10" w14:textId="77777777" w:rsidR="00774C61" w:rsidRPr="00774C61" w:rsidRDefault="00774C61" w:rsidP="00774C61">
      <w:pPr>
        <w:rPr>
          <w:rFonts w:ascii="Times New Roman" w:hAnsi="Times New Roman" w:cs="Times New Roman"/>
        </w:rPr>
      </w:pPr>
      <w:r w:rsidRPr="00774C61">
        <w:rPr>
          <w:rFonts w:ascii="Times New Roman" w:hAnsi="Times New Roman" w:cs="Times New Roman"/>
        </w:rPr>
        <w:t>Principal Investigator: Jennifer Simpson, MD</w:t>
      </w:r>
    </w:p>
    <w:p w14:paraId="20BCFF8D" w14:textId="77777777" w:rsidR="00774C61" w:rsidRPr="00774C61" w:rsidRDefault="00774C61" w:rsidP="00774C61">
      <w:pPr>
        <w:rPr>
          <w:rFonts w:ascii="Times New Roman" w:hAnsi="Times New Roman" w:cs="Times New Roman"/>
        </w:rPr>
      </w:pPr>
      <w:r w:rsidRPr="00774C61">
        <w:rPr>
          <w:rFonts w:ascii="Times New Roman" w:hAnsi="Times New Roman" w:cs="Times New Roman"/>
        </w:rPr>
        <w:t>Co-Investigator: Ghanashyam Acharya, PhD</w:t>
      </w:r>
    </w:p>
    <w:p w14:paraId="0DA47F7F" w14:textId="77777777" w:rsidR="00774C61" w:rsidRPr="00774C61" w:rsidRDefault="00774C61" w:rsidP="00774C61">
      <w:pPr>
        <w:rPr>
          <w:rFonts w:ascii="Times New Roman" w:hAnsi="Times New Roman" w:cs="Times New Roman"/>
        </w:rPr>
      </w:pPr>
    </w:p>
    <w:p w14:paraId="7ABBD23F" w14:textId="77777777" w:rsidR="00CF0D03" w:rsidRPr="00774C61" w:rsidRDefault="00CF0D03">
      <w:pPr>
        <w:rPr>
          <w:rFonts w:ascii="Times New Roman" w:hAnsi="Times New Roman" w:cs="Times New Roman"/>
        </w:rPr>
      </w:pPr>
    </w:p>
    <w:p w14:paraId="127DB40D" w14:textId="77777777" w:rsidR="00BD552F" w:rsidRPr="00774C61" w:rsidRDefault="00774C61">
      <w:pPr>
        <w:rPr>
          <w:rFonts w:ascii="Times New Roman" w:hAnsi="Times New Roman" w:cs="Times New Roman"/>
          <w:b/>
        </w:rPr>
      </w:pPr>
      <w:r w:rsidRPr="00774C61">
        <w:rPr>
          <w:rFonts w:ascii="Times New Roman" w:hAnsi="Times New Roman" w:cs="Times New Roman"/>
          <w:b/>
        </w:rPr>
        <w:t>Introduction</w:t>
      </w:r>
    </w:p>
    <w:p w14:paraId="7B70FF41" w14:textId="77777777" w:rsidR="00774C61" w:rsidRPr="00774C61" w:rsidRDefault="00774C61">
      <w:pPr>
        <w:rPr>
          <w:rFonts w:ascii="Times New Roman" w:hAnsi="Times New Roman" w:cs="Times New Roman"/>
        </w:rPr>
      </w:pPr>
    </w:p>
    <w:p w14:paraId="38FD6B15" w14:textId="6DFE04CD" w:rsidR="00774C61" w:rsidRDefault="00CF0D03" w:rsidP="00774C61">
      <w:pPr>
        <w:ind w:firstLine="432"/>
        <w:rPr>
          <w:rFonts w:ascii="Times New Roman" w:hAnsi="Times New Roman" w:cs="Times New Roman"/>
        </w:rPr>
      </w:pPr>
      <w:r w:rsidRPr="00774C61">
        <w:rPr>
          <w:rFonts w:ascii="Times New Roman" w:hAnsi="Times New Roman" w:cs="Times New Roman"/>
        </w:rPr>
        <w:t xml:space="preserve">The </w:t>
      </w:r>
      <w:r w:rsidRPr="00774C61">
        <w:rPr>
          <w:rFonts w:ascii="Times New Roman" w:hAnsi="Times New Roman" w:cs="Times New Roman"/>
          <w:b/>
        </w:rPr>
        <w:t>goal</w:t>
      </w:r>
      <w:r w:rsidRPr="00774C61">
        <w:rPr>
          <w:rFonts w:ascii="Times New Roman" w:hAnsi="Times New Roman" w:cs="Times New Roman"/>
        </w:rPr>
        <w:t xml:space="preserve"> of this research</w:t>
      </w:r>
      <w:r w:rsidRPr="003940D7">
        <w:rPr>
          <w:rFonts w:ascii="Times New Roman" w:hAnsi="Times New Roman" w:cs="Times New Roman"/>
        </w:rPr>
        <w:t xml:space="preserve"> project is to develop effective sustained release delivery of cysteamine for the treatment of corneal cystinosis</w:t>
      </w:r>
      <w:r w:rsidRPr="003940D7">
        <w:rPr>
          <w:rFonts w:ascii="Times New Roman" w:hAnsi="Times New Roman" w:cs="Times New Roman"/>
          <w:lang w:eastAsia="ko-KR"/>
        </w:rPr>
        <w:t>.</w:t>
      </w:r>
      <w:r w:rsidRPr="003940D7">
        <w:rPr>
          <w:rFonts w:ascii="Times New Roman" w:hAnsi="Times New Roman" w:cs="Times New Roman"/>
        </w:rPr>
        <w:t xml:space="preserve"> Nanopatterened wafer (</w:t>
      </w:r>
      <w:r w:rsidRPr="003940D7">
        <w:rPr>
          <w:rFonts w:ascii="Times New Roman" w:hAnsi="Times New Roman" w:cs="Times New Roman"/>
          <w:i/>
        </w:rPr>
        <w:t>nanowafer</w:t>
      </w:r>
      <w:r w:rsidRPr="003940D7">
        <w:rPr>
          <w:rFonts w:ascii="Times New Roman" w:hAnsi="Times New Roman" w:cs="Times New Roman"/>
        </w:rPr>
        <w:t>) technology will be utilized to overcome several drug delivery challenges that are unique to the eye and which have limited the effectiveness of topical therapy. The physiology of the ocular surface enables highly efficient removal of topically delivered eye drops in the first 15-30 seconds, leading to reduced drug efficacy. Because of this rapid clearance, as well as poor corneal</w:t>
      </w:r>
      <w:r w:rsidRPr="003940D7">
        <w:rPr>
          <w:rFonts w:ascii="Times New Roman" w:hAnsi="Times New Roman" w:cs="Times New Roman"/>
          <w:b/>
        </w:rPr>
        <w:t xml:space="preserve"> </w:t>
      </w:r>
      <w:r w:rsidRPr="003940D7">
        <w:rPr>
          <w:rFonts w:ascii="Times New Roman" w:hAnsi="Times New Roman" w:cs="Times New Roman"/>
        </w:rPr>
        <w:t xml:space="preserve">penetration and instability, cysteamine eye drops must be administered several times in a day resulting in a high-and-low drug profile. Frequent dosing also is inconvenient and uncomfortable, both of which affect patient compliance. Alternative drug delivery strategies have mainly focused on topical formulations, with modest to negative impact on effectiveness.  To overcome these issues, we propose to </w:t>
      </w:r>
      <w:r w:rsidRPr="003940D7">
        <w:rPr>
          <w:rFonts w:ascii="Times New Roman" w:hAnsi="Times New Roman" w:cs="Times New Roman"/>
          <w:bCs/>
        </w:rPr>
        <w:t>develop a nanofabricated drug delivery system that can deliver the drug in a controlled release fashion for prolonged periods</w:t>
      </w:r>
      <w:r w:rsidRPr="003940D7">
        <w:rPr>
          <w:rFonts w:ascii="Times New Roman" w:hAnsi="Times New Roman" w:cs="Times New Roman"/>
        </w:rPr>
        <w:t xml:space="preserve">, thereby enhancing the drug efficacy and patient compliance. </w:t>
      </w:r>
    </w:p>
    <w:p w14:paraId="6D01D1E1" w14:textId="77777777" w:rsidR="00774C61" w:rsidRDefault="00774C61" w:rsidP="00774C61">
      <w:pPr>
        <w:ind w:firstLine="432"/>
        <w:rPr>
          <w:rFonts w:ascii="Times New Roman" w:hAnsi="Times New Roman" w:cs="Times New Roman"/>
        </w:rPr>
      </w:pPr>
      <w:bookmarkStart w:id="0" w:name="_GoBack"/>
      <w:bookmarkEnd w:id="0"/>
    </w:p>
    <w:p w14:paraId="79DD88FD" w14:textId="6778F701" w:rsidR="00774C61" w:rsidRDefault="00CF0D03" w:rsidP="00774C61">
      <w:pPr>
        <w:ind w:firstLine="432"/>
        <w:rPr>
          <w:rFonts w:ascii="Times New Roman" w:hAnsi="Times New Roman" w:cs="Times New Roman"/>
        </w:rPr>
      </w:pPr>
      <w:r w:rsidRPr="003940D7">
        <w:rPr>
          <w:rFonts w:ascii="Times New Roman" w:hAnsi="Times New Roman" w:cs="Times New Roman"/>
        </w:rPr>
        <w:t xml:space="preserve">Current nanofabrication technologies can be integrated with controlled drug delivery technology to develop a programmable </w:t>
      </w:r>
      <w:r w:rsidRPr="003940D7">
        <w:rPr>
          <w:rFonts w:ascii="Times New Roman" w:hAnsi="Times New Roman" w:cs="Times New Roman"/>
          <w:i/>
        </w:rPr>
        <w:t>nanowafer</w:t>
      </w:r>
      <w:r w:rsidRPr="003940D7">
        <w:rPr>
          <w:rFonts w:ascii="Times New Roman" w:hAnsi="Times New Roman" w:cs="Times New Roman"/>
        </w:rPr>
        <w:t xml:space="preserve"> for sustained-release delivery of cysteamine, using materials (polyvinyl alcohol (PVA), cysteamine, PLGA, and collagen) that are already in clinical use. The </w:t>
      </w:r>
      <w:r w:rsidRPr="003940D7">
        <w:rPr>
          <w:rFonts w:ascii="Times New Roman" w:hAnsi="Times New Roman" w:cs="Times New Roman"/>
          <w:i/>
        </w:rPr>
        <w:t>nanowafer</w:t>
      </w:r>
      <w:r w:rsidRPr="003940D7">
        <w:rPr>
          <w:rFonts w:ascii="Times New Roman" w:hAnsi="Times New Roman" w:cs="Times New Roman"/>
        </w:rPr>
        <w:t xml:space="preserve"> contains a patterned array of nano reservoirs fabricated using a hydrogel template strategy and then loaded with cysteamine for sustained-release </w:t>
      </w:r>
      <w:r w:rsidR="00995DB1" w:rsidRPr="003940D7">
        <w:rPr>
          <w:rFonts w:ascii="Times New Roman" w:hAnsi="Times New Roman" w:cs="Times New Roman"/>
        </w:rPr>
        <w:t>delivery. The</w:t>
      </w:r>
      <w:r w:rsidRPr="003940D7">
        <w:rPr>
          <w:rFonts w:ascii="Times New Roman" w:hAnsi="Times New Roman" w:cs="Times New Roman"/>
        </w:rPr>
        <w:t xml:space="preserve"> drug molecules slowly diffuse out from the nano reservoirs to the surrounding tissue, thus enabling the drug availability for a longer duration of time. In addition, the desired drug release profiles can be obtained by fabricating </w:t>
      </w:r>
      <w:r w:rsidRPr="003940D7">
        <w:rPr>
          <w:rFonts w:ascii="Times New Roman" w:hAnsi="Times New Roman" w:cs="Times New Roman"/>
          <w:i/>
        </w:rPr>
        <w:t>nanowafers</w:t>
      </w:r>
      <w:r w:rsidRPr="003940D7">
        <w:rPr>
          <w:rFonts w:ascii="Times New Roman" w:hAnsi="Times New Roman" w:cs="Times New Roman"/>
        </w:rPr>
        <w:t xml:space="preserve"> containing drug reservoirs of different dimensions.  The availability of an animal model that demonstrates a quantitative response to topical cysteamine therapy facilitates the testing of such </w:t>
      </w:r>
      <w:r w:rsidRPr="003940D7">
        <w:rPr>
          <w:rFonts w:ascii="Times New Roman" w:hAnsi="Times New Roman" w:cs="Times New Roman"/>
          <w:i/>
        </w:rPr>
        <w:t>nanowafers</w:t>
      </w:r>
      <w:r w:rsidRPr="003940D7">
        <w:rPr>
          <w:rFonts w:ascii="Times New Roman" w:hAnsi="Times New Roman" w:cs="Times New Roman"/>
        </w:rPr>
        <w:t xml:space="preserve">. </w:t>
      </w:r>
    </w:p>
    <w:p w14:paraId="42DD539C" w14:textId="77777777" w:rsidR="00774C61" w:rsidRDefault="00774C61" w:rsidP="00774C61">
      <w:pPr>
        <w:ind w:firstLine="432"/>
        <w:rPr>
          <w:rFonts w:ascii="Times New Roman" w:hAnsi="Times New Roman" w:cs="Times New Roman"/>
        </w:rPr>
      </w:pPr>
    </w:p>
    <w:p w14:paraId="3FDD71B2" w14:textId="77777777" w:rsidR="00774C61" w:rsidRPr="00774C61" w:rsidRDefault="00CF0D03" w:rsidP="00774C61">
      <w:pPr>
        <w:ind w:firstLine="432"/>
        <w:rPr>
          <w:rFonts w:ascii="Times New Roman" w:hAnsi="Times New Roman" w:cs="Times New Roman"/>
        </w:rPr>
      </w:pPr>
      <w:r w:rsidRPr="003940D7">
        <w:rPr>
          <w:rFonts w:ascii="Times New Roman" w:hAnsi="Times New Roman" w:cs="Times New Roman"/>
        </w:rPr>
        <w:t>Based on the above, we hypothesize that hydrogel nanowafers loaded with PLGA coated cysteamine may be effectively tested for therapeutic delivery of topical cysteamine to reduce intracorneal cystine crystals in Cystinosin (Ctns</w:t>
      </w:r>
      <w:r w:rsidRPr="003940D7">
        <w:rPr>
          <w:rFonts w:ascii="Times New Roman" w:hAnsi="Times New Roman" w:cs="Times New Roman"/>
          <w:vertAlign w:val="superscript"/>
        </w:rPr>
        <w:t>-/-</w:t>
      </w:r>
      <w:r w:rsidRPr="003940D7">
        <w:rPr>
          <w:rFonts w:ascii="Times New Roman" w:hAnsi="Times New Roman" w:cs="Times New Roman"/>
        </w:rPr>
        <w:t xml:space="preserve">) knockout mice.  To test this hypothesis we propose the following </w:t>
      </w:r>
      <w:r w:rsidRPr="003940D7">
        <w:rPr>
          <w:rFonts w:ascii="Times New Roman" w:hAnsi="Times New Roman" w:cs="Times New Roman"/>
          <w:bCs/>
        </w:rPr>
        <w:t xml:space="preserve">three specific aims: </w:t>
      </w:r>
    </w:p>
    <w:p w14:paraId="2D5F9454" w14:textId="77777777" w:rsidR="00774C61" w:rsidRDefault="00774C61" w:rsidP="00CF0D03">
      <w:pPr>
        <w:contextualSpacing/>
        <w:rPr>
          <w:rFonts w:ascii="Times New Roman" w:hAnsi="Times New Roman" w:cs="Times New Roman"/>
          <w:b/>
        </w:rPr>
      </w:pPr>
    </w:p>
    <w:p w14:paraId="46CA2C1D" w14:textId="77777777" w:rsidR="003940D7" w:rsidRDefault="00CF0D03" w:rsidP="00CF0D03">
      <w:pPr>
        <w:contextualSpacing/>
        <w:rPr>
          <w:rStyle w:val="StyleGeorgia11pt"/>
          <w:rFonts w:ascii="Times New Roman" w:hAnsi="Times New Roman" w:cs="Times New Roman"/>
          <w:sz w:val="24"/>
        </w:rPr>
      </w:pPr>
      <w:r w:rsidRPr="003940D7">
        <w:rPr>
          <w:rFonts w:ascii="Times New Roman" w:hAnsi="Times New Roman" w:cs="Times New Roman"/>
          <w:b/>
        </w:rPr>
        <w:t xml:space="preserve">Specific Aim 1: Fabrication of cysteamine nanowafer </w:t>
      </w:r>
      <w:r w:rsidRPr="003940D7">
        <w:rPr>
          <w:rFonts w:ascii="Times New Roman" w:hAnsi="Times New Roman" w:cs="Times New Roman"/>
          <w:b/>
          <w:i/>
        </w:rPr>
        <w:t>via</w:t>
      </w:r>
      <w:r w:rsidRPr="003940D7">
        <w:rPr>
          <w:rFonts w:ascii="Times New Roman" w:hAnsi="Times New Roman" w:cs="Times New Roman"/>
          <w:b/>
        </w:rPr>
        <w:t xml:space="preserve"> hydrogel template strategy</w:t>
      </w:r>
      <w:r w:rsidRPr="003940D7">
        <w:rPr>
          <w:rStyle w:val="StyleGeorgia11pt"/>
          <w:rFonts w:ascii="Times New Roman" w:hAnsi="Times New Roman" w:cs="Times New Roman"/>
          <w:sz w:val="24"/>
        </w:rPr>
        <w:t xml:space="preserve"> </w:t>
      </w:r>
    </w:p>
    <w:p w14:paraId="550B26F5" w14:textId="77777777" w:rsidR="00CF0D03" w:rsidRPr="003940D7" w:rsidRDefault="00CF0D03" w:rsidP="00774C61">
      <w:pPr>
        <w:ind w:firstLine="432"/>
        <w:contextualSpacing/>
        <w:rPr>
          <w:rFonts w:ascii="Times New Roman" w:hAnsi="Times New Roman" w:cs="Times New Roman"/>
        </w:rPr>
      </w:pPr>
      <w:r w:rsidRPr="003940D7">
        <w:rPr>
          <w:rStyle w:val="StyleGeorgia11pt"/>
          <w:rFonts w:ascii="Times New Roman" w:hAnsi="Times New Roman" w:cs="Times New Roman"/>
          <w:sz w:val="24"/>
        </w:rPr>
        <w:t xml:space="preserve">Hydrogel wafers containing arrays of nanoreservoirs that can be readily filled with cysteamine-PLGA matrix will be fabricated using the hydrogel template strategy. The hydrogel nanowafers will be fabricated with 200 nm, 500 nm, and 1µm, and 1.5 µm features. The </w:t>
      </w:r>
      <w:r w:rsidRPr="003940D7">
        <w:rPr>
          <w:rStyle w:val="StyleGeorgia11pt"/>
          <w:rFonts w:ascii="Times New Roman" w:hAnsi="Times New Roman" w:cs="Times New Roman"/>
          <w:sz w:val="24"/>
        </w:rPr>
        <w:lastRenderedPageBreak/>
        <w:t xml:space="preserve">nanoreservoirs in the hydrogel wafer will be filled with cysteamine-PLGA by microinjection. The nanowafer integrity will be characterized by optical and SEM imaging. </w:t>
      </w:r>
    </w:p>
    <w:p w14:paraId="27E2575A" w14:textId="77777777" w:rsidR="003940D7" w:rsidRPr="003940D7" w:rsidRDefault="00CF0D03" w:rsidP="00CF0D03">
      <w:pPr>
        <w:contextualSpacing/>
        <w:rPr>
          <w:rFonts w:ascii="Times New Roman" w:hAnsi="Times New Roman" w:cs="Times New Roman"/>
          <w:b/>
        </w:rPr>
      </w:pPr>
      <w:r w:rsidRPr="003940D7">
        <w:rPr>
          <w:rFonts w:ascii="Times New Roman" w:hAnsi="Times New Roman" w:cs="Times New Roman"/>
          <w:b/>
        </w:rPr>
        <w:t xml:space="preserve">Specific Aim 2: Evaluation of </w:t>
      </w:r>
      <w:r w:rsidRPr="003940D7">
        <w:rPr>
          <w:rFonts w:ascii="Times New Roman" w:hAnsi="Times New Roman" w:cs="Times New Roman"/>
          <w:b/>
          <w:i/>
        </w:rPr>
        <w:t>in vitro</w:t>
      </w:r>
      <w:r w:rsidRPr="003940D7">
        <w:rPr>
          <w:rFonts w:ascii="Times New Roman" w:hAnsi="Times New Roman" w:cs="Times New Roman"/>
          <w:b/>
        </w:rPr>
        <w:t xml:space="preserve"> and </w:t>
      </w:r>
      <w:r w:rsidRPr="003940D7">
        <w:rPr>
          <w:rFonts w:ascii="Times New Roman" w:hAnsi="Times New Roman" w:cs="Times New Roman"/>
          <w:b/>
          <w:i/>
        </w:rPr>
        <w:t>in vivo</w:t>
      </w:r>
      <w:r w:rsidRPr="003940D7">
        <w:rPr>
          <w:rFonts w:ascii="Times New Roman" w:hAnsi="Times New Roman" w:cs="Times New Roman"/>
          <w:b/>
        </w:rPr>
        <w:t xml:space="preserve"> pharmacokinetics in mouse model</w:t>
      </w:r>
      <w:r w:rsidRPr="003940D7">
        <w:rPr>
          <w:rFonts w:ascii="Times New Roman" w:hAnsi="Times New Roman" w:cs="Times New Roman"/>
        </w:rPr>
        <w:t xml:space="preserve"> </w:t>
      </w:r>
    </w:p>
    <w:p w14:paraId="313DE313" w14:textId="77777777" w:rsidR="00CF0D03" w:rsidRPr="003940D7" w:rsidRDefault="00CF0D03" w:rsidP="00774C61">
      <w:pPr>
        <w:ind w:firstLine="432"/>
        <w:rPr>
          <w:rFonts w:ascii="Times New Roman" w:hAnsi="Times New Roman" w:cs="Times New Roman"/>
        </w:rPr>
      </w:pPr>
      <w:r w:rsidRPr="003940D7">
        <w:rPr>
          <w:rFonts w:ascii="Times New Roman" w:hAnsi="Times New Roman" w:cs="Times New Roman"/>
        </w:rPr>
        <w:t>Nanowafers will be analyzed for total cysteamine content and the</w:t>
      </w:r>
      <w:r w:rsidRPr="003940D7">
        <w:rPr>
          <w:rFonts w:ascii="Times New Roman" w:hAnsi="Times New Roman" w:cs="Times New Roman"/>
          <w:i/>
        </w:rPr>
        <w:t xml:space="preserve"> in vitro</w:t>
      </w:r>
      <w:r w:rsidRPr="003940D7">
        <w:rPr>
          <w:rFonts w:ascii="Times New Roman" w:hAnsi="Times New Roman" w:cs="Times New Roman"/>
        </w:rPr>
        <w:t xml:space="preserve"> cysteamine release kinetics in PBS-Tween 20 release medium by HPLC.  </w:t>
      </w:r>
      <w:r w:rsidRPr="003940D7">
        <w:rPr>
          <w:rFonts w:ascii="Times New Roman" w:hAnsi="Times New Roman" w:cs="Times New Roman"/>
          <w:i/>
        </w:rPr>
        <w:t xml:space="preserve">In vivo </w:t>
      </w:r>
      <w:r w:rsidRPr="003940D7">
        <w:rPr>
          <w:rFonts w:ascii="Times New Roman" w:hAnsi="Times New Roman" w:cs="Times New Roman"/>
        </w:rPr>
        <w:t>cysteamine pharmacokinetics will be evaluated by instilling cysteamine nanowafer in a healthy mouse eye and collecting tear washings at predefined time intervals. The tear washings will be analyzed for cysteamine content by spectrophotometry.</w:t>
      </w:r>
    </w:p>
    <w:p w14:paraId="2E3D1F67" w14:textId="77777777" w:rsidR="003940D7" w:rsidRDefault="00CF0D03" w:rsidP="00CF0D03">
      <w:pPr>
        <w:rPr>
          <w:rFonts w:ascii="Times New Roman" w:hAnsi="Times New Roman" w:cs="Times New Roman"/>
        </w:rPr>
      </w:pPr>
      <w:r w:rsidRPr="003940D7">
        <w:rPr>
          <w:rFonts w:ascii="Times New Roman" w:hAnsi="Times New Roman" w:cs="Times New Roman"/>
          <w:b/>
        </w:rPr>
        <w:t>Specific Aim 3: Evaluation of</w:t>
      </w:r>
      <w:r w:rsidRPr="003940D7">
        <w:rPr>
          <w:rFonts w:ascii="Times New Roman" w:hAnsi="Times New Roman" w:cs="Times New Roman"/>
          <w:b/>
          <w:i/>
        </w:rPr>
        <w:t xml:space="preserve"> </w:t>
      </w:r>
      <w:r w:rsidRPr="003940D7">
        <w:rPr>
          <w:rFonts w:ascii="Times New Roman" w:hAnsi="Times New Roman" w:cs="Times New Roman"/>
          <w:b/>
        </w:rPr>
        <w:t xml:space="preserve">efficacy of cysteamine nanowafer </w:t>
      </w:r>
    </w:p>
    <w:p w14:paraId="79EA818A" w14:textId="77777777" w:rsidR="00CF0D03" w:rsidRPr="003940D7" w:rsidRDefault="00CF0D03" w:rsidP="00774C61">
      <w:pPr>
        <w:ind w:firstLine="432"/>
        <w:rPr>
          <w:rFonts w:ascii="Times New Roman" w:hAnsi="Times New Roman" w:cs="Times New Roman"/>
        </w:rPr>
      </w:pPr>
      <w:r w:rsidRPr="003940D7">
        <w:rPr>
          <w:rFonts w:ascii="Times New Roman" w:hAnsi="Times New Roman" w:cs="Times New Roman"/>
        </w:rPr>
        <w:t xml:space="preserve">Cysteamine nanowafer efficacy will be assessed via quantitative measurement of corneal cystine crystal volume (CVI) using </w:t>
      </w:r>
      <w:r w:rsidRPr="003940D7">
        <w:rPr>
          <w:rFonts w:ascii="Times New Roman" w:hAnsi="Times New Roman" w:cs="Times New Roman"/>
          <w:i/>
        </w:rPr>
        <w:t>in-vivo</w:t>
      </w:r>
      <w:r w:rsidRPr="003940D7">
        <w:rPr>
          <w:rFonts w:ascii="Times New Roman" w:hAnsi="Times New Roman" w:cs="Times New Roman"/>
        </w:rPr>
        <w:t xml:space="preserve"> confocal microscopy in twenty 8-month-old Ctns</w:t>
      </w:r>
      <w:r w:rsidRPr="003940D7">
        <w:rPr>
          <w:rFonts w:ascii="Times New Roman" w:hAnsi="Times New Roman" w:cs="Times New Roman"/>
          <w:vertAlign w:val="superscript"/>
        </w:rPr>
        <w:t>-/-</w:t>
      </w:r>
      <w:r w:rsidRPr="003940D7">
        <w:rPr>
          <w:rFonts w:ascii="Times New Roman" w:hAnsi="Times New Roman" w:cs="Times New Roman"/>
        </w:rPr>
        <w:t xml:space="preserve"> mice treated over a three-month period.  </w:t>
      </w:r>
    </w:p>
    <w:p w14:paraId="34788425" w14:textId="77777777" w:rsidR="00C94434" w:rsidRPr="003940D7" w:rsidRDefault="00C94434" w:rsidP="00CF0D03">
      <w:pPr>
        <w:rPr>
          <w:rFonts w:ascii="Times New Roman" w:hAnsi="Times New Roman" w:cs="Times New Roman"/>
        </w:rPr>
      </w:pPr>
    </w:p>
    <w:p w14:paraId="0E724068" w14:textId="77777777" w:rsidR="004A6B50" w:rsidRDefault="00C94434" w:rsidP="00CF0D03">
      <w:pPr>
        <w:rPr>
          <w:rFonts w:ascii="Times New Roman" w:hAnsi="Times New Roman" w:cs="Times New Roman"/>
          <w:b/>
        </w:rPr>
      </w:pPr>
      <w:r w:rsidRPr="00F65F79">
        <w:rPr>
          <w:rFonts w:ascii="Times New Roman" w:hAnsi="Times New Roman" w:cs="Times New Roman"/>
          <w:b/>
          <w:u w:val="single"/>
        </w:rPr>
        <w:t xml:space="preserve">Progress </w:t>
      </w:r>
      <w:r w:rsidR="00F65F79" w:rsidRPr="00F65F79">
        <w:rPr>
          <w:rFonts w:ascii="Times New Roman" w:hAnsi="Times New Roman" w:cs="Times New Roman"/>
          <w:b/>
          <w:u w:val="single"/>
        </w:rPr>
        <w:t>made during the first year of t</w:t>
      </w:r>
      <w:r w:rsidR="00E447A7">
        <w:rPr>
          <w:rFonts w:ascii="Times New Roman" w:hAnsi="Times New Roman" w:cs="Times New Roman"/>
          <w:b/>
          <w:u w:val="single"/>
        </w:rPr>
        <w:t>he grant period (10/1/2012 to 9</w:t>
      </w:r>
      <w:r w:rsidR="00F65F79" w:rsidRPr="00F65F79">
        <w:rPr>
          <w:rFonts w:ascii="Times New Roman" w:hAnsi="Times New Roman" w:cs="Times New Roman"/>
          <w:b/>
          <w:u w:val="single"/>
        </w:rPr>
        <w:t xml:space="preserve">/30/2013 </w:t>
      </w:r>
      <w:r w:rsidR="004A6B50" w:rsidRPr="00F65F79">
        <w:rPr>
          <w:rFonts w:ascii="Times New Roman" w:hAnsi="Times New Roman" w:cs="Times New Roman"/>
          <w:b/>
        </w:rPr>
        <w:t xml:space="preserve"> </w:t>
      </w:r>
    </w:p>
    <w:p w14:paraId="501D9BC3" w14:textId="77777777" w:rsidR="00774C61" w:rsidRPr="00774C61" w:rsidRDefault="00774C61" w:rsidP="00CF0D03">
      <w:pPr>
        <w:rPr>
          <w:rFonts w:ascii="Times New Roman" w:hAnsi="Times New Roman" w:cs="Times New Roman"/>
          <w:b/>
        </w:rPr>
      </w:pPr>
    </w:p>
    <w:p w14:paraId="1AED7AB5" w14:textId="77777777" w:rsidR="004A6B50" w:rsidRPr="003940D7" w:rsidRDefault="00774C61" w:rsidP="00774C61">
      <w:pPr>
        <w:ind w:firstLine="432"/>
        <w:rPr>
          <w:rFonts w:ascii="Times New Roman" w:hAnsi="Times New Roman" w:cs="Times New Roman"/>
        </w:rPr>
      </w:pPr>
      <w:r>
        <w:rPr>
          <w:rFonts w:ascii="Times New Roman" w:hAnsi="Times New Roman" w:cs="Times New Roman"/>
        </w:rPr>
        <w:t>We have made significant</w:t>
      </w:r>
      <w:r w:rsidR="00E447A7">
        <w:rPr>
          <w:rFonts w:ascii="Times New Roman" w:hAnsi="Times New Roman" w:cs="Times New Roman"/>
        </w:rPr>
        <w:t xml:space="preserve"> progress and the project is moving as per the schedule. We have recently acquired a Shimadzu HPLC system to conduct the in vitro and in vivo pharmacokinetics and this will further accelerate the progress of this project. </w:t>
      </w:r>
      <w:r w:rsidR="004A6B50" w:rsidRPr="003940D7">
        <w:rPr>
          <w:rFonts w:ascii="Times New Roman" w:hAnsi="Times New Roman" w:cs="Times New Roman"/>
        </w:rPr>
        <w:t>To dat</w:t>
      </w:r>
      <w:r w:rsidR="001A2570" w:rsidRPr="003940D7">
        <w:rPr>
          <w:rFonts w:ascii="Times New Roman" w:hAnsi="Times New Roman" w:cs="Times New Roman"/>
        </w:rPr>
        <w:t>e, we have focused on all the three specific aims</w:t>
      </w:r>
      <w:r w:rsidR="004A6B50" w:rsidRPr="003940D7">
        <w:rPr>
          <w:rFonts w:ascii="Times New Roman" w:hAnsi="Times New Roman" w:cs="Times New Roman"/>
        </w:rPr>
        <w:t xml:space="preserve">. </w:t>
      </w:r>
    </w:p>
    <w:p w14:paraId="238936B1" w14:textId="77777777" w:rsidR="0024634C" w:rsidRPr="003940D7" w:rsidRDefault="0024634C" w:rsidP="00CF0D03">
      <w:pPr>
        <w:rPr>
          <w:rFonts w:ascii="Times New Roman" w:hAnsi="Times New Roman" w:cs="Times New Roman"/>
        </w:rPr>
      </w:pPr>
    </w:p>
    <w:p w14:paraId="6203DBF9" w14:textId="77777777" w:rsidR="00774C61" w:rsidRDefault="006F465F" w:rsidP="00774C61">
      <w:pPr>
        <w:rPr>
          <w:rFonts w:ascii="Times New Roman" w:hAnsi="Times New Roman" w:cs="Times New Roman"/>
          <w:b/>
          <w:u w:val="single"/>
        </w:rPr>
      </w:pPr>
      <w:r w:rsidRPr="00E447A7">
        <w:rPr>
          <w:rFonts w:ascii="Times New Roman" w:hAnsi="Times New Roman" w:cs="Times New Roman"/>
          <w:b/>
          <w:u w:val="single"/>
        </w:rPr>
        <w:t>Specific Aim</w:t>
      </w:r>
      <w:r w:rsidR="0024634C" w:rsidRPr="00E447A7">
        <w:rPr>
          <w:rFonts w:ascii="Times New Roman" w:hAnsi="Times New Roman" w:cs="Times New Roman"/>
          <w:b/>
          <w:u w:val="single"/>
        </w:rPr>
        <w:t xml:space="preserve"> 1: </w:t>
      </w:r>
      <w:r w:rsidR="00E52DB5" w:rsidRPr="00E447A7">
        <w:rPr>
          <w:rFonts w:ascii="Times New Roman" w:hAnsi="Times New Roman" w:cs="Times New Roman"/>
          <w:b/>
          <w:u w:val="single"/>
        </w:rPr>
        <w:t xml:space="preserve"> </w:t>
      </w:r>
    </w:p>
    <w:p w14:paraId="491AB7B9" w14:textId="77777777" w:rsidR="00E447A7" w:rsidRPr="00774C61" w:rsidRDefault="00E447A7" w:rsidP="00774C61">
      <w:pPr>
        <w:ind w:firstLine="432"/>
        <w:rPr>
          <w:rFonts w:ascii="Times New Roman" w:hAnsi="Times New Roman" w:cs="Times New Roman"/>
          <w:b/>
          <w:u w:val="single"/>
        </w:rPr>
      </w:pPr>
      <w:r w:rsidRPr="00E447A7">
        <w:rPr>
          <w:rFonts w:eastAsia="AdvTT5235d5a9"/>
        </w:rPr>
        <w:t xml:space="preserve">Recently, we have developed the hydrogel template strategy for the fabrication of nanopatterned hydrogel wafers that can function as controlled release drug delivery systems. The first step is the nanofabrication of arrays of vertical posts on a silicon wafer by e-beam lithography. </w:t>
      </w:r>
      <w:r w:rsidRPr="00E447A7">
        <w:rPr>
          <w:rStyle w:val="StyleGeorgia11pt"/>
          <w:rFonts w:ascii="Times New Roman" w:hAnsi="Times New Roman"/>
          <w:sz w:val="24"/>
        </w:rPr>
        <w:t xml:space="preserve">The silicon wafers thus fabricated were used for the imprinting of hydrogel nanowafers. </w:t>
      </w:r>
      <w:r w:rsidRPr="00E447A7">
        <w:rPr>
          <w:rFonts w:eastAsia="AdvTT5235d5a9"/>
        </w:rPr>
        <w:t xml:space="preserve">On top of the silicon wafer, a hydrogel forming polymer solution was poured and heated for 30min at 70 °C. Once the polymer layer is solidified, it is peeled off from the silicon wafer. </w:t>
      </w:r>
      <w:r w:rsidRPr="00E447A7">
        <w:rPr>
          <w:rStyle w:val="StyleGeorgia11pt"/>
          <w:rFonts w:ascii="Times New Roman" w:hAnsi="Times New Roman"/>
          <w:sz w:val="24"/>
        </w:rPr>
        <w:t xml:space="preserve">The nanoreservoirs will be filled with drug-PLGA matrix using an ultrasonic atomizing nozzle or by microinjection. </w:t>
      </w:r>
      <w:r w:rsidRPr="00E447A7">
        <w:rPr>
          <w:rFonts w:eastAsia="AdvTT5235d5a9"/>
        </w:rPr>
        <w:t xml:space="preserve">PVA is an FDA approved material and has been used as a lubricant in eye drops. </w:t>
      </w:r>
    </w:p>
    <w:p w14:paraId="21070D00" w14:textId="77777777" w:rsidR="00E447A7" w:rsidRPr="00E447A7" w:rsidRDefault="00E1480B" w:rsidP="00E447A7">
      <w:pPr>
        <w:pStyle w:val="NormalWeb"/>
        <w:shd w:val="clear" w:color="auto" w:fill="FFFFFF"/>
        <w:ind w:firstLine="432"/>
        <w:contextualSpacing/>
        <w:rPr>
          <w:b/>
        </w:rPr>
      </w:pPr>
      <w:r w:rsidRPr="00E447A7">
        <w:t>As a first step nanowafers having 500nm diameter wells has been fabricated (</w:t>
      </w:r>
      <w:r w:rsidRPr="00E447A7">
        <w:rPr>
          <w:b/>
        </w:rPr>
        <w:t>Figure 1</w:t>
      </w:r>
      <w:r w:rsidRPr="00E447A7">
        <w:t>). These nanowafers were filled with cysteamine hydrochloride by microinjection. The c</w:t>
      </w:r>
      <w:r w:rsidR="006F465F" w:rsidRPr="00E447A7">
        <w:t xml:space="preserve">ysteamine nanowafers containing cysteamine </w:t>
      </w:r>
      <w:r w:rsidR="00CD3BF7" w:rsidRPr="00E447A7">
        <w:t xml:space="preserve">concentrations </w:t>
      </w:r>
      <w:r w:rsidR="006F465F" w:rsidRPr="00E447A7">
        <w:t xml:space="preserve">of 500ng, 250ng, 200ng, 175ng, 150ng, 100ng, </w:t>
      </w:r>
      <w:r w:rsidRPr="00E447A7">
        <w:t xml:space="preserve">50ng </w:t>
      </w:r>
      <w:r w:rsidR="006F465F" w:rsidRPr="00E447A7">
        <w:t>and 0ng were fabricated</w:t>
      </w:r>
      <w:r w:rsidR="00E447A7" w:rsidRPr="00E447A7">
        <w:t xml:space="preserve">. </w:t>
      </w:r>
      <w:r w:rsidR="00E447A7" w:rsidRPr="00E447A7">
        <w:rPr>
          <w:rFonts w:eastAsia="AdvTT5235d5a9"/>
        </w:rPr>
        <w:t xml:space="preserve">The cysteamine molecules slowly diffuse out from the nanowafer thus enabling a constant availability of the drug in the eye. </w:t>
      </w:r>
    </w:p>
    <w:p w14:paraId="268A75D8" w14:textId="77777777" w:rsidR="003940D7" w:rsidRPr="00774C61" w:rsidRDefault="00E447A7" w:rsidP="00CF0D03">
      <w:pPr>
        <w:rPr>
          <w:rFonts w:ascii="Times New Roman" w:hAnsi="Times New Roman" w:cs="Times New Roman"/>
        </w:rPr>
      </w:pPr>
      <w:r>
        <w:rPr>
          <w:rFonts w:ascii="Times New Roman" w:hAnsi="Times New Roman" w:cs="Times New Roman"/>
          <w:noProof/>
          <w:lang w:eastAsia="en-US"/>
        </w:rPr>
        <w:drawing>
          <wp:anchor distT="0" distB="0" distL="114300" distR="114300" simplePos="0" relativeHeight="251659264" behindDoc="1" locked="0" layoutInCell="1" allowOverlap="1" wp14:anchorId="67240210" wp14:editId="6B7005CA">
            <wp:simplePos x="0" y="0"/>
            <wp:positionH relativeFrom="column">
              <wp:posOffset>311785</wp:posOffset>
            </wp:positionH>
            <wp:positionV relativeFrom="paragraph">
              <wp:posOffset>64135</wp:posOffset>
            </wp:positionV>
            <wp:extent cx="5473065" cy="1828800"/>
            <wp:effectExtent l="19050" t="0" r="0" b="0"/>
            <wp:wrapTight wrapText="bothSides">
              <wp:wrapPolygon edited="0">
                <wp:start x="-75" y="0"/>
                <wp:lineTo x="-75" y="21375"/>
                <wp:lineTo x="21577" y="21375"/>
                <wp:lineTo x="21577" y="0"/>
                <wp:lineTo x="-75" y="0"/>
              </wp:wrapPolygon>
            </wp:wrapTight>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spect="1" noChangeArrowheads="1"/>
                    </pic:cNvPicPr>
                  </pic:nvPicPr>
                  <pic:blipFill>
                    <a:blip r:embed="rId5"/>
                    <a:srcRect/>
                    <a:stretch>
                      <a:fillRect/>
                    </a:stretch>
                  </pic:blipFill>
                  <pic:spPr bwMode="auto">
                    <a:xfrm>
                      <a:off x="0" y="0"/>
                      <a:ext cx="5473065" cy="1828800"/>
                    </a:xfrm>
                    <a:prstGeom prst="rect">
                      <a:avLst/>
                    </a:prstGeom>
                    <a:noFill/>
                    <a:ln w="9525">
                      <a:noFill/>
                      <a:miter lim="800000"/>
                      <a:headEnd/>
                      <a:tailEnd/>
                    </a:ln>
                  </pic:spPr>
                </pic:pic>
              </a:graphicData>
            </a:graphic>
          </wp:anchor>
        </w:drawing>
      </w:r>
    </w:p>
    <w:p w14:paraId="28D7A5D4" w14:textId="77777777" w:rsidR="006F465F" w:rsidRPr="003940D7" w:rsidRDefault="006F465F" w:rsidP="00CF0D03">
      <w:pPr>
        <w:rPr>
          <w:rFonts w:ascii="Times New Roman" w:hAnsi="Times New Roman" w:cs="Times New Roman"/>
          <w:b/>
          <w:u w:val="single"/>
        </w:rPr>
      </w:pPr>
      <w:r w:rsidRPr="003940D7">
        <w:rPr>
          <w:rFonts w:ascii="Times New Roman" w:hAnsi="Times New Roman" w:cs="Times New Roman"/>
          <w:b/>
          <w:u w:val="single"/>
        </w:rPr>
        <w:lastRenderedPageBreak/>
        <w:t xml:space="preserve">Specific Aim 2: </w:t>
      </w:r>
    </w:p>
    <w:p w14:paraId="74017EFE" w14:textId="77777777" w:rsidR="00E447A7" w:rsidRDefault="00E447A7" w:rsidP="00CF0D03">
      <w:pPr>
        <w:rPr>
          <w:rFonts w:ascii="Times New Roman" w:hAnsi="Times New Roman" w:cs="Times New Roman"/>
        </w:rPr>
      </w:pPr>
    </w:p>
    <w:p w14:paraId="7871D353" w14:textId="77777777" w:rsidR="003940D7" w:rsidRPr="00E447A7" w:rsidRDefault="00E447A7" w:rsidP="00CF0D03">
      <w:pPr>
        <w:rPr>
          <w:rFonts w:ascii="Times New Roman" w:hAnsi="Times New Roman" w:cs="Times New Roman"/>
          <w:u w:val="single"/>
        </w:rPr>
      </w:pPr>
      <w:r w:rsidRPr="00E447A7">
        <w:rPr>
          <w:rFonts w:ascii="Times New Roman" w:hAnsi="Times New Roman" w:cs="Times New Roman"/>
          <w:u w:val="single"/>
        </w:rPr>
        <w:t>a</w:t>
      </w:r>
      <w:r w:rsidR="003940D7" w:rsidRPr="00E447A7">
        <w:rPr>
          <w:rFonts w:ascii="Times New Roman" w:hAnsi="Times New Roman" w:cs="Times New Roman"/>
          <w:u w:val="single"/>
        </w:rPr>
        <w:t xml:space="preserve">. Analysis of </w:t>
      </w:r>
      <w:r w:rsidR="003940D7" w:rsidRPr="00E447A7">
        <w:rPr>
          <w:rFonts w:ascii="Times New Roman" w:hAnsi="Times New Roman" w:cs="Times New Roman"/>
          <w:i/>
          <w:u w:val="single"/>
        </w:rPr>
        <w:t>in vitro</w:t>
      </w:r>
      <w:r w:rsidR="003940D7" w:rsidRPr="00E447A7">
        <w:rPr>
          <w:rFonts w:ascii="Times New Roman" w:hAnsi="Times New Roman" w:cs="Times New Roman"/>
          <w:u w:val="single"/>
        </w:rPr>
        <w:t xml:space="preserve"> and </w:t>
      </w:r>
      <w:r w:rsidR="003940D7" w:rsidRPr="00E447A7">
        <w:rPr>
          <w:rFonts w:ascii="Times New Roman" w:hAnsi="Times New Roman" w:cs="Times New Roman"/>
          <w:i/>
          <w:u w:val="single"/>
        </w:rPr>
        <w:t>in vivo</w:t>
      </w:r>
      <w:r w:rsidR="003940D7" w:rsidRPr="00E447A7">
        <w:rPr>
          <w:rFonts w:ascii="Times New Roman" w:hAnsi="Times New Roman" w:cs="Times New Roman"/>
          <w:u w:val="single"/>
        </w:rPr>
        <w:t xml:space="preserve"> cysteamine release </w:t>
      </w:r>
    </w:p>
    <w:p w14:paraId="41C51D80" w14:textId="77777777" w:rsidR="003940D7" w:rsidRPr="003940D7" w:rsidRDefault="006F465F" w:rsidP="00774C61">
      <w:pPr>
        <w:ind w:firstLine="432"/>
        <w:contextualSpacing/>
        <w:rPr>
          <w:rFonts w:ascii="Times New Roman" w:hAnsi="Times New Roman" w:cs="Times New Roman"/>
        </w:rPr>
      </w:pPr>
      <w:r w:rsidRPr="003940D7">
        <w:rPr>
          <w:rFonts w:ascii="Times New Roman" w:hAnsi="Times New Roman" w:cs="Times New Roman"/>
        </w:rPr>
        <w:t>We are presently studying the in vitro cysteamine release kinetics from the nanowafer</w:t>
      </w:r>
      <w:r w:rsidR="003940D7" w:rsidRPr="003940D7">
        <w:rPr>
          <w:rFonts w:ascii="Times New Roman" w:hAnsi="Times New Roman" w:cs="Times New Roman"/>
        </w:rPr>
        <w:t xml:space="preserve"> by HPLC analysis</w:t>
      </w:r>
      <w:r w:rsidRPr="003940D7">
        <w:rPr>
          <w:rFonts w:ascii="Times New Roman" w:hAnsi="Times New Roman" w:cs="Times New Roman"/>
        </w:rPr>
        <w:t>.</w:t>
      </w:r>
      <w:r w:rsidR="003940D7" w:rsidRPr="003940D7">
        <w:rPr>
          <w:rFonts w:ascii="Times New Roman" w:hAnsi="Times New Roman" w:cs="Times New Roman"/>
        </w:rPr>
        <w:t xml:space="preserve"> We have just purchased a Shimadzu HPLC system and this study will begin next month. </w:t>
      </w:r>
      <w:r w:rsidRPr="003940D7">
        <w:rPr>
          <w:rFonts w:ascii="Times New Roman" w:hAnsi="Times New Roman" w:cs="Times New Roman"/>
        </w:rPr>
        <w:t xml:space="preserve"> </w:t>
      </w:r>
    </w:p>
    <w:p w14:paraId="42098533" w14:textId="77777777" w:rsidR="003940D7" w:rsidRPr="00E447A7" w:rsidRDefault="003940D7" w:rsidP="00124E02">
      <w:pPr>
        <w:pStyle w:val="NormalWeb"/>
        <w:shd w:val="clear" w:color="auto" w:fill="FFFFFF"/>
        <w:contextualSpacing/>
        <w:rPr>
          <w:bCs/>
          <w:color w:val="000000" w:themeColor="text1"/>
          <w:u w:val="single"/>
        </w:rPr>
      </w:pPr>
      <w:r w:rsidRPr="00E447A7">
        <w:rPr>
          <w:bCs/>
          <w:color w:val="000000" w:themeColor="text1"/>
          <w:u w:val="single"/>
        </w:rPr>
        <w:t xml:space="preserve">2. Demonstration of drug molecular distribution in the corneal epithelium </w:t>
      </w:r>
    </w:p>
    <w:p w14:paraId="0247DD3B" w14:textId="77777777" w:rsidR="003940D7" w:rsidRPr="003940D7" w:rsidRDefault="00124E02" w:rsidP="00774C61">
      <w:pPr>
        <w:pStyle w:val="NormalWeb"/>
        <w:shd w:val="clear" w:color="auto" w:fill="FFFFFF"/>
        <w:ind w:firstLine="432"/>
        <w:contextualSpacing/>
      </w:pPr>
      <w:r>
        <w:rPr>
          <w:bCs/>
          <w:noProof/>
          <w:color w:val="000000" w:themeColor="text1"/>
          <w:lang w:eastAsia="en-US"/>
        </w:rPr>
        <w:drawing>
          <wp:anchor distT="0" distB="0" distL="114300" distR="114300" simplePos="0" relativeHeight="251660288" behindDoc="1" locked="0" layoutInCell="1" allowOverlap="1" wp14:anchorId="439AF864" wp14:editId="2B37DE49">
            <wp:simplePos x="0" y="0"/>
            <wp:positionH relativeFrom="column">
              <wp:posOffset>366395</wp:posOffset>
            </wp:positionH>
            <wp:positionV relativeFrom="paragraph">
              <wp:posOffset>2783205</wp:posOffset>
            </wp:positionV>
            <wp:extent cx="5016500" cy="3931920"/>
            <wp:effectExtent l="19050" t="0" r="0" b="0"/>
            <wp:wrapTight wrapText="bothSides">
              <wp:wrapPolygon edited="0">
                <wp:start x="-82" y="0"/>
                <wp:lineTo x="-82" y="21453"/>
                <wp:lineTo x="21573" y="21453"/>
                <wp:lineTo x="21573" y="0"/>
                <wp:lineTo x="-82" y="0"/>
              </wp:wrapPolygon>
            </wp:wrapTight>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spect="1" noChangeArrowheads="1"/>
                    </pic:cNvPicPr>
                  </pic:nvPicPr>
                  <pic:blipFill>
                    <a:blip r:embed="rId6"/>
                    <a:srcRect/>
                    <a:stretch>
                      <a:fillRect/>
                    </a:stretch>
                  </pic:blipFill>
                  <pic:spPr bwMode="auto">
                    <a:xfrm>
                      <a:off x="0" y="0"/>
                      <a:ext cx="5016500" cy="3931920"/>
                    </a:xfrm>
                    <a:prstGeom prst="rect">
                      <a:avLst/>
                    </a:prstGeom>
                    <a:noFill/>
                    <a:ln w="9525">
                      <a:noFill/>
                      <a:miter lim="800000"/>
                      <a:headEnd/>
                      <a:tailEnd/>
                    </a:ln>
                  </pic:spPr>
                </pic:pic>
              </a:graphicData>
            </a:graphic>
          </wp:anchor>
        </w:drawing>
      </w:r>
      <w:r w:rsidR="003940D7" w:rsidRPr="003940D7">
        <w:rPr>
          <w:bCs/>
          <w:color w:val="000000" w:themeColor="text1"/>
        </w:rPr>
        <w:t>To demonstrate</w:t>
      </w:r>
      <w:r w:rsidR="003940D7" w:rsidRPr="003940D7">
        <w:t xml:space="preserve"> the diffusion of cysteamine molecules and their increased residence times in the cornea, we have fabricated: (i) red fluorescent nanospheres (60nm diameter) loaded and (ii) gold nanospheres (60nm diameter) loaded nanowafers. These nanowafers were instilled on the corneas of healthy mice. The mice were sacrificed after 2 and 5 days respectively and the eyes were microtomed to obtain 5 µm slices and were examined by confocal fluorescence imaging and transmission electron microscopy (TEM) to ascertain the diffusion and residence times of the nanospheres. As can be seen from the </w:t>
      </w:r>
      <w:r w:rsidR="003940D7" w:rsidRPr="003940D7">
        <w:rPr>
          <w:b/>
        </w:rPr>
        <w:t>Figures 3A-C</w:t>
      </w:r>
      <w:r w:rsidR="003940D7" w:rsidRPr="003940D7">
        <w:t xml:space="preserve">, the red fluorescent nanospheres diffused into the cornea and remained there even after 5 days. To further confirm the nanoparticle diffusion in the cornea, we placed gold nanosphere loaded nanowafer on the corneas of healthy mice and examined by TEM imaging. TEM analysis reaffirmed the results obtained by confocal fluorescence imaging. As can be seen from the </w:t>
      </w:r>
      <w:r w:rsidR="003940D7" w:rsidRPr="003940D7">
        <w:rPr>
          <w:b/>
        </w:rPr>
        <w:t>Figures 3D-F</w:t>
      </w:r>
      <w:r w:rsidR="003940D7" w:rsidRPr="003940D7">
        <w:t xml:space="preserve">, the gold nanoparticles (tiny black spots in the images) diffused into the corneal epithelium and stroma, and after 5 days the density of the gold nanoparticles was a little less. </w:t>
      </w:r>
      <w:r w:rsidR="003940D7" w:rsidRPr="003940D7">
        <w:rPr>
          <w:b/>
        </w:rPr>
        <w:t>Taken together, these results confirm that the enhanced efficacy of the cysteamine nanowafers in dissolving the corneal crystal</w:t>
      </w:r>
      <w:r>
        <w:rPr>
          <w:b/>
        </w:rPr>
        <w:t>s</w:t>
      </w:r>
      <w:r w:rsidR="003940D7" w:rsidRPr="003940D7">
        <w:rPr>
          <w:b/>
        </w:rPr>
        <w:t xml:space="preserve"> is because of the enhanced residence time of the drug molecules in the cornea.</w:t>
      </w:r>
      <w:r w:rsidR="003940D7" w:rsidRPr="003940D7">
        <w:t xml:space="preserve"> </w:t>
      </w:r>
      <w:r w:rsidR="003940D7" w:rsidRPr="003940D7">
        <w:rPr>
          <w:b/>
          <w:noProof/>
        </w:rPr>
        <w:t xml:space="preserve"> </w:t>
      </w:r>
    </w:p>
    <w:p w14:paraId="19FEE2E6" w14:textId="77777777" w:rsidR="004A6B50" w:rsidRPr="003940D7" w:rsidRDefault="004A6B50" w:rsidP="00CF0D03">
      <w:pPr>
        <w:rPr>
          <w:rFonts w:ascii="Times New Roman" w:hAnsi="Times New Roman" w:cs="Times New Roman"/>
        </w:rPr>
      </w:pPr>
    </w:p>
    <w:p w14:paraId="62534974" w14:textId="77777777" w:rsidR="004A6B50" w:rsidRPr="00124E02" w:rsidRDefault="004A6B50" w:rsidP="00CF0D03">
      <w:pPr>
        <w:rPr>
          <w:rFonts w:ascii="Times New Roman" w:hAnsi="Times New Roman" w:cs="Times New Roman"/>
          <w:b/>
        </w:rPr>
      </w:pPr>
      <w:r w:rsidRPr="00124E02">
        <w:rPr>
          <w:rFonts w:ascii="Times New Roman" w:hAnsi="Times New Roman" w:cs="Times New Roman"/>
          <w:b/>
          <w:u w:val="single"/>
        </w:rPr>
        <w:lastRenderedPageBreak/>
        <w:t>Specific Aim 3</w:t>
      </w:r>
      <w:r w:rsidRPr="00124E02">
        <w:rPr>
          <w:rFonts w:ascii="Times New Roman" w:hAnsi="Times New Roman" w:cs="Times New Roman"/>
          <w:b/>
        </w:rPr>
        <w:t xml:space="preserve">: </w:t>
      </w:r>
    </w:p>
    <w:p w14:paraId="3035C4F4" w14:textId="77777777" w:rsidR="004A6B50" w:rsidRPr="003940D7" w:rsidRDefault="004A6B50" w:rsidP="00CF0D03">
      <w:pPr>
        <w:rPr>
          <w:rFonts w:ascii="Times New Roman" w:hAnsi="Times New Roman" w:cs="Times New Roman"/>
        </w:rPr>
      </w:pPr>
    </w:p>
    <w:p w14:paraId="19D18801" w14:textId="77777777" w:rsidR="00124E02" w:rsidRPr="00124E02" w:rsidRDefault="00124E02" w:rsidP="00CF0D03">
      <w:pPr>
        <w:rPr>
          <w:rFonts w:ascii="Times New Roman" w:hAnsi="Times New Roman" w:cs="Times New Roman"/>
          <w:u w:val="single"/>
        </w:rPr>
      </w:pPr>
      <w:r w:rsidRPr="00124E02">
        <w:rPr>
          <w:rFonts w:ascii="Times New Roman" w:hAnsi="Times New Roman" w:cs="Times New Roman"/>
          <w:u w:val="single"/>
        </w:rPr>
        <w:t>(a) Drug escalation study</w:t>
      </w:r>
    </w:p>
    <w:p w14:paraId="165B4D28" w14:textId="40E7CD80" w:rsidR="00210BE7" w:rsidRPr="003940D7" w:rsidRDefault="00B02236" w:rsidP="00774C61">
      <w:pPr>
        <w:ind w:firstLine="432"/>
        <w:rPr>
          <w:rFonts w:ascii="Times New Roman" w:hAnsi="Times New Roman" w:cs="Times New Roman"/>
        </w:rPr>
      </w:pPr>
      <w:r w:rsidRPr="003940D7">
        <w:rPr>
          <w:rFonts w:ascii="Times New Roman" w:hAnsi="Times New Roman" w:cs="Times New Roman"/>
        </w:rPr>
        <w:t>W</w:t>
      </w:r>
      <w:r w:rsidR="0058137B" w:rsidRPr="003940D7">
        <w:rPr>
          <w:rFonts w:ascii="Times New Roman" w:hAnsi="Times New Roman" w:cs="Times New Roman"/>
        </w:rPr>
        <w:t xml:space="preserve">e conducted a </w:t>
      </w:r>
      <w:r w:rsidR="00210BE7" w:rsidRPr="003940D7">
        <w:rPr>
          <w:rFonts w:ascii="Times New Roman" w:hAnsi="Times New Roman" w:cs="Times New Roman"/>
        </w:rPr>
        <w:t>preliminary</w:t>
      </w:r>
      <w:r w:rsidR="00B4309B" w:rsidRPr="003940D7">
        <w:rPr>
          <w:rFonts w:ascii="Times New Roman" w:hAnsi="Times New Roman" w:cs="Times New Roman"/>
        </w:rPr>
        <w:t xml:space="preserve"> </w:t>
      </w:r>
      <w:r w:rsidR="005D0C34" w:rsidRPr="003940D7">
        <w:rPr>
          <w:rFonts w:ascii="Times New Roman" w:hAnsi="Times New Roman" w:cs="Times New Roman"/>
        </w:rPr>
        <w:t>study to determine</w:t>
      </w:r>
      <w:r w:rsidR="00210BE7" w:rsidRPr="003940D7">
        <w:rPr>
          <w:rFonts w:ascii="Times New Roman" w:hAnsi="Times New Roman" w:cs="Times New Roman"/>
        </w:rPr>
        <w:t xml:space="preserve"> potential corneal toxicity</w:t>
      </w:r>
      <w:r w:rsidR="00D91D7B" w:rsidRPr="003940D7">
        <w:rPr>
          <w:rFonts w:ascii="Times New Roman" w:hAnsi="Times New Roman" w:cs="Times New Roman"/>
        </w:rPr>
        <w:t xml:space="preserve"> (corneal stromal opacity, corneal neovascularizati</w:t>
      </w:r>
      <w:r w:rsidR="006E2A2B" w:rsidRPr="003940D7">
        <w:rPr>
          <w:rFonts w:ascii="Times New Roman" w:hAnsi="Times New Roman" w:cs="Times New Roman"/>
        </w:rPr>
        <w:t>on or corneal epithelial changes</w:t>
      </w:r>
      <w:r w:rsidR="00D91D7B" w:rsidRPr="003940D7">
        <w:rPr>
          <w:rFonts w:ascii="Times New Roman" w:hAnsi="Times New Roman" w:cs="Times New Roman"/>
        </w:rPr>
        <w:t>)</w:t>
      </w:r>
      <w:r w:rsidR="00210BE7" w:rsidRPr="003940D7">
        <w:rPr>
          <w:rFonts w:ascii="Times New Roman" w:hAnsi="Times New Roman" w:cs="Times New Roman"/>
        </w:rPr>
        <w:t xml:space="preserve"> </w:t>
      </w:r>
      <w:r w:rsidR="00B4309B" w:rsidRPr="003940D7">
        <w:rPr>
          <w:rFonts w:ascii="Times New Roman" w:hAnsi="Times New Roman" w:cs="Times New Roman"/>
        </w:rPr>
        <w:t>of</w:t>
      </w:r>
      <w:r w:rsidR="00210BE7" w:rsidRPr="003940D7">
        <w:rPr>
          <w:rFonts w:ascii="Times New Roman" w:hAnsi="Times New Roman" w:cs="Times New Roman"/>
        </w:rPr>
        <w:t xml:space="preserve"> the cysteamine nanowafer </w:t>
      </w:r>
      <w:r w:rsidR="005D0C34" w:rsidRPr="003940D7">
        <w:rPr>
          <w:rFonts w:ascii="Times New Roman" w:hAnsi="Times New Roman" w:cs="Times New Roman"/>
        </w:rPr>
        <w:t xml:space="preserve">in mouse corneas. </w:t>
      </w:r>
      <w:r w:rsidR="004C2ACF" w:rsidRPr="003940D7">
        <w:rPr>
          <w:rFonts w:ascii="Times New Roman" w:hAnsi="Times New Roman" w:cs="Times New Roman"/>
        </w:rPr>
        <w:t xml:space="preserve">  Five</w:t>
      </w:r>
      <w:r w:rsidR="00B4309B" w:rsidRPr="003940D7">
        <w:rPr>
          <w:rFonts w:ascii="Times New Roman" w:hAnsi="Times New Roman" w:cs="Times New Roman"/>
        </w:rPr>
        <w:t xml:space="preserve"> drug </w:t>
      </w:r>
      <w:r w:rsidR="00A42545" w:rsidRPr="003940D7">
        <w:rPr>
          <w:rFonts w:ascii="Times New Roman" w:hAnsi="Times New Roman" w:cs="Times New Roman"/>
        </w:rPr>
        <w:t>concentrations</w:t>
      </w:r>
      <w:r w:rsidR="00B4309B" w:rsidRPr="003940D7">
        <w:rPr>
          <w:rFonts w:ascii="Times New Roman" w:hAnsi="Times New Roman" w:cs="Times New Roman"/>
        </w:rPr>
        <w:t xml:space="preserve"> of cysteamine nanowafers were fabricated: 500, 200, 100,</w:t>
      </w:r>
      <w:r w:rsidR="004C2ACF" w:rsidRPr="003940D7">
        <w:rPr>
          <w:rFonts w:ascii="Times New Roman" w:hAnsi="Times New Roman" w:cs="Times New Roman"/>
        </w:rPr>
        <w:t xml:space="preserve"> 50 and 0 ng/wafer ( 0= blank wafer).  25</w:t>
      </w:r>
      <w:r w:rsidR="00A42545" w:rsidRPr="003940D7">
        <w:rPr>
          <w:rFonts w:ascii="Times New Roman" w:hAnsi="Times New Roman" w:cs="Times New Roman"/>
        </w:rPr>
        <w:t xml:space="preserve"> CTNS</w:t>
      </w:r>
      <w:r w:rsidR="00A42545" w:rsidRPr="003940D7">
        <w:rPr>
          <w:rFonts w:ascii="Times New Roman" w:hAnsi="Times New Roman" w:cs="Times New Roman"/>
          <w:vertAlign w:val="superscript"/>
        </w:rPr>
        <w:t>+/-</w:t>
      </w:r>
      <w:r w:rsidR="00A42545" w:rsidRPr="003940D7">
        <w:rPr>
          <w:rFonts w:ascii="Times New Roman" w:hAnsi="Times New Roman" w:cs="Times New Roman"/>
        </w:rPr>
        <w:t xml:space="preserve"> mice ages 3-5 months were</w:t>
      </w:r>
      <w:r w:rsidR="004C2ACF" w:rsidRPr="003940D7">
        <w:rPr>
          <w:rFonts w:ascii="Times New Roman" w:hAnsi="Times New Roman" w:cs="Times New Roman"/>
        </w:rPr>
        <w:t xml:space="preserve"> divided into 5</w:t>
      </w:r>
      <w:r w:rsidR="00A42545" w:rsidRPr="003940D7">
        <w:rPr>
          <w:rFonts w:ascii="Times New Roman" w:hAnsi="Times New Roman" w:cs="Times New Roman"/>
        </w:rPr>
        <w:t xml:space="preserve"> groups with 5 animals per group. </w:t>
      </w:r>
      <w:r w:rsidR="00E4193F" w:rsidRPr="003940D7">
        <w:rPr>
          <w:rFonts w:ascii="Times New Roman" w:hAnsi="Times New Roman" w:cs="Times New Roman"/>
        </w:rPr>
        <w:t xml:space="preserve"> </w:t>
      </w:r>
      <w:r w:rsidR="001738F0" w:rsidRPr="003940D7">
        <w:rPr>
          <w:rFonts w:ascii="Times New Roman" w:hAnsi="Times New Roman" w:cs="Times New Roman"/>
        </w:rPr>
        <w:t>A c</w:t>
      </w:r>
      <w:r w:rsidR="004C2ACF" w:rsidRPr="003940D7">
        <w:rPr>
          <w:rFonts w:ascii="Times New Roman" w:hAnsi="Times New Roman" w:cs="Times New Roman"/>
        </w:rPr>
        <w:t>ysteamine</w:t>
      </w:r>
      <w:r w:rsidR="00A42545" w:rsidRPr="003940D7">
        <w:rPr>
          <w:rFonts w:ascii="Times New Roman" w:hAnsi="Times New Roman" w:cs="Times New Roman"/>
        </w:rPr>
        <w:t xml:space="preserve"> </w:t>
      </w:r>
      <w:r w:rsidR="004C2ACF" w:rsidRPr="003940D7">
        <w:rPr>
          <w:rFonts w:ascii="Times New Roman" w:hAnsi="Times New Roman" w:cs="Times New Roman"/>
        </w:rPr>
        <w:t xml:space="preserve">nanowafer </w:t>
      </w:r>
      <w:r w:rsidR="001738F0" w:rsidRPr="003940D7">
        <w:rPr>
          <w:rFonts w:ascii="Times New Roman" w:hAnsi="Times New Roman" w:cs="Times New Roman"/>
        </w:rPr>
        <w:t>was</w:t>
      </w:r>
      <w:r w:rsidR="004C2ACF" w:rsidRPr="003940D7">
        <w:rPr>
          <w:rFonts w:ascii="Times New Roman" w:hAnsi="Times New Roman" w:cs="Times New Roman"/>
        </w:rPr>
        <w:t xml:space="preserve"> </w:t>
      </w:r>
      <w:r w:rsidR="00D91D7B" w:rsidRPr="003940D7">
        <w:rPr>
          <w:rFonts w:ascii="Times New Roman" w:hAnsi="Times New Roman" w:cs="Times New Roman"/>
        </w:rPr>
        <w:t xml:space="preserve">applied to the right cornea </w:t>
      </w:r>
      <w:r w:rsidR="001738F0" w:rsidRPr="003940D7">
        <w:rPr>
          <w:rFonts w:ascii="Times New Roman" w:hAnsi="Times New Roman" w:cs="Times New Roman"/>
        </w:rPr>
        <w:t xml:space="preserve"> of each animal </w:t>
      </w:r>
      <w:r w:rsidR="004C2ACF" w:rsidRPr="003940D7">
        <w:rPr>
          <w:rFonts w:ascii="Times New Roman" w:hAnsi="Times New Roman" w:cs="Times New Roman"/>
        </w:rPr>
        <w:t>every thi</w:t>
      </w:r>
      <w:r w:rsidR="00D91D7B" w:rsidRPr="003940D7">
        <w:rPr>
          <w:rFonts w:ascii="Times New Roman" w:hAnsi="Times New Roman" w:cs="Times New Roman"/>
        </w:rPr>
        <w:t>rd</w:t>
      </w:r>
      <w:r w:rsidR="006E2A2B" w:rsidRPr="003940D7">
        <w:rPr>
          <w:rFonts w:ascii="Times New Roman" w:hAnsi="Times New Roman" w:cs="Times New Roman"/>
        </w:rPr>
        <w:t xml:space="preserve"> day for one week</w:t>
      </w:r>
      <w:r w:rsidR="004C2ACF" w:rsidRPr="003940D7">
        <w:rPr>
          <w:rFonts w:ascii="Times New Roman" w:hAnsi="Times New Roman" w:cs="Times New Roman"/>
        </w:rPr>
        <w:t>.</w:t>
      </w:r>
      <w:r w:rsidR="00D91D7B" w:rsidRPr="003940D7">
        <w:rPr>
          <w:rFonts w:ascii="Times New Roman" w:hAnsi="Times New Roman" w:cs="Times New Roman"/>
        </w:rPr>
        <w:t xml:space="preserve"> </w:t>
      </w:r>
      <w:r w:rsidR="002C0E50" w:rsidRPr="003940D7">
        <w:rPr>
          <w:rFonts w:ascii="Times New Roman" w:hAnsi="Times New Roman" w:cs="Times New Roman"/>
        </w:rPr>
        <w:t xml:space="preserve"> </w:t>
      </w:r>
      <w:r w:rsidR="002C0E50" w:rsidRPr="00774C61">
        <w:rPr>
          <w:rFonts w:ascii="Times New Roman" w:hAnsi="Times New Roman" w:cs="Times New Roman"/>
          <w:b/>
        </w:rPr>
        <w:t xml:space="preserve">Table </w:t>
      </w:r>
      <w:r w:rsidR="00E4193F" w:rsidRPr="00774C61">
        <w:rPr>
          <w:rFonts w:ascii="Times New Roman" w:hAnsi="Times New Roman" w:cs="Times New Roman"/>
          <w:b/>
        </w:rPr>
        <w:t>1</w:t>
      </w:r>
      <w:r w:rsidR="00E4193F" w:rsidRPr="003940D7">
        <w:rPr>
          <w:rFonts w:ascii="Times New Roman" w:hAnsi="Times New Roman" w:cs="Times New Roman"/>
        </w:rPr>
        <w:t xml:space="preserve"> shows the </w:t>
      </w:r>
      <w:r w:rsidR="00B024B6" w:rsidRPr="003940D7">
        <w:rPr>
          <w:rFonts w:ascii="Times New Roman" w:hAnsi="Times New Roman" w:cs="Times New Roman"/>
        </w:rPr>
        <w:t>corneal</w:t>
      </w:r>
      <w:r w:rsidR="00E4193F" w:rsidRPr="003940D7">
        <w:rPr>
          <w:rFonts w:ascii="Times New Roman" w:hAnsi="Times New Roman" w:cs="Times New Roman"/>
        </w:rPr>
        <w:t xml:space="preserve"> </w:t>
      </w:r>
      <w:r w:rsidR="001738F0" w:rsidRPr="003940D7">
        <w:rPr>
          <w:rFonts w:ascii="Times New Roman" w:hAnsi="Times New Roman" w:cs="Times New Roman"/>
        </w:rPr>
        <w:t>changes that were noted</w:t>
      </w:r>
      <w:r w:rsidR="004C2ACF" w:rsidRPr="003940D7">
        <w:rPr>
          <w:rFonts w:ascii="Times New Roman" w:hAnsi="Times New Roman" w:cs="Times New Roman"/>
        </w:rPr>
        <w:t xml:space="preserve">. </w:t>
      </w:r>
      <w:r w:rsidR="002F2DAF" w:rsidRPr="003940D7">
        <w:rPr>
          <w:rFonts w:ascii="Times New Roman" w:hAnsi="Times New Roman" w:cs="Times New Roman"/>
        </w:rPr>
        <w:t xml:space="preserve"> No visible corneal toxicity was noted in blank wafers, or at </w:t>
      </w:r>
      <w:r w:rsidR="006E2A2B" w:rsidRPr="003940D7">
        <w:rPr>
          <w:rFonts w:ascii="Times New Roman" w:hAnsi="Times New Roman" w:cs="Times New Roman"/>
        </w:rPr>
        <w:t xml:space="preserve">50 </w:t>
      </w:r>
      <w:r w:rsidR="00EF7BA2" w:rsidRPr="003940D7">
        <w:rPr>
          <w:rFonts w:ascii="Times New Roman" w:hAnsi="Times New Roman" w:cs="Times New Roman"/>
        </w:rPr>
        <w:t>or 100 ng/wafer doses.  At day four</w:t>
      </w:r>
      <w:r w:rsidR="00E9091D" w:rsidRPr="003940D7">
        <w:rPr>
          <w:rFonts w:ascii="Times New Roman" w:hAnsi="Times New Roman" w:cs="Times New Roman"/>
        </w:rPr>
        <w:t>,</w:t>
      </w:r>
      <w:r w:rsidR="006E2A2B" w:rsidRPr="003940D7">
        <w:rPr>
          <w:rFonts w:ascii="Times New Roman" w:hAnsi="Times New Roman" w:cs="Times New Roman"/>
        </w:rPr>
        <w:t xml:space="preserve"> 50% of the 500ng</w:t>
      </w:r>
      <w:r w:rsidR="00E9091D" w:rsidRPr="003940D7">
        <w:rPr>
          <w:rFonts w:ascii="Times New Roman" w:hAnsi="Times New Roman" w:cs="Times New Roman"/>
        </w:rPr>
        <w:t>/wafer corneas displayed corneal stromal opacity at day seven 100% displayed stromal opacity. For</w:t>
      </w:r>
      <w:r w:rsidR="006022CE" w:rsidRPr="003940D7">
        <w:rPr>
          <w:rFonts w:ascii="Times New Roman" w:hAnsi="Times New Roman" w:cs="Times New Roman"/>
        </w:rPr>
        <w:t xml:space="preserve"> the 200 ng cysteamine/wafer group, one cornea displayed subtle questionable corneal opacity at Day 7.</w:t>
      </w:r>
    </w:p>
    <w:p w14:paraId="47ABB340" w14:textId="77777777" w:rsidR="00210BE7" w:rsidRPr="003940D7" w:rsidRDefault="00C17B59" w:rsidP="00CF0D03">
      <w:pPr>
        <w:rPr>
          <w:rFonts w:ascii="Times New Roman" w:hAnsi="Times New Roman" w:cs="Times New Roman"/>
        </w:rPr>
      </w:pPr>
      <w:r>
        <w:rPr>
          <w:rFonts w:ascii="Times New Roman" w:hAnsi="Times New Roman" w:cs="Times New Roman"/>
          <w:noProof/>
          <w:lang w:eastAsia="en-US"/>
        </w:rPr>
        <w:drawing>
          <wp:anchor distT="0" distB="0" distL="114300" distR="114300" simplePos="0" relativeHeight="251661312" behindDoc="1" locked="0" layoutInCell="1" allowOverlap="1" wp14:anchorId="195754B6" wp14:editId="46599AD1">
            <wp:simplePos x="0" y="0"/>
            <wp:positionH relativeFrom="column">
              <wp:posOffset>579755</wp:posOffset>
            </wp:positionH>
            <wp:positionV relativeFrom="paragraph">
              <wp:posOffset>147320</wp:posOffset>
            </wp:positionV>
            <wp:extent cx="4004310" cy="3108960"/>
            <wp:effectExtent l="19050" t="0" r="0" b="0"/>
            <wp:wrapTight wrapText="bothSides">
              <wp:wrapPolygon edited="0">
                <wp:start x="-103" y="0"/>
                <wp:lineTo x="-103" y="21441"/>
                <wp:lineTo x="21579" y="21441"/>
                <wp:lineTo x="21579" y="0"/>
                <wp:lineTo x="-103" y="0"/>
              </wp:wrapPolygon>
            </wp:wrapTight>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spect="1" noChangeArrowheads="1"/>
                    </pic:cNvPicPr>
                  </pic:nvPicPr>
                  <pic:blipFill>
                    <a:blip r:embed="rId7"/>
                    <a:srcRect/>
                    <a:stretch>
                      <a:fillRect/>
                    </a:stretch>
                  </pic:blipFill>
                  <pic:spPr bwMode="auto">
                    <a:xfrm>
                      <a:off x="0" y="0"/>
                      <a:ext cx="4004310" cy="3108960"/>
                    </a:xfrm>
                    <a:prstGeom prst="rect">
                      <a:avLst/>
                    </a:prstGeom>
                    <a:noFill/>
                    <a:ln w="9525">
                      <a:noFill/>
                      <a:miter lim="800000"/>
                      <a:headEnd/>
                      <a:tailEnd/>
                    </a:ln>
                  </pic:spPr>
                </pic:pic>
              </a:graphicData>
            </a:graphic>
          </wp:anchor>
        </w:drawing>
      </w:r>
    </w:p>
    <w:p w14:paraId="21086F2D" w14:textId="77777777" w:rsidR="004A6B50" w:rsidRPr="003940D7" w:rsidRDefault="00210BE7" w:rsidP="00CF0D03">
      <w:pPr>
        <w:rPr>
          <w:rFonts w:ascii="Times New Roman" w:hAnsi="Times New Roman" w:cs="Times New Roman"/>
        </w:rPr>
      </w:pPr>
      <w:r w:rsidRPr="003940D7">
        <w:rPr>
          <w:rFonts w:ascii="Times New Roman" w:hAnsi="Times New Roman" w:cs="Times New Roman"/>
        </w:rPr>
        <w:t xml:space="preserve"> </w:t>
      </w:r>
    </w:p>
    <w:p w14:paraId="5B9DCB6A" w14:textId="77777777" w:rsidR="00CF0D03" w:rsidRPr="003940D7" w:rsidRDefault="00CF0D03" w:rsidP="00CF0D03">
      <w:pPr>
        <w:ind w:firstLine="432"/>
        <w:rPr>
          <w:rFonts w:ascii="Times New Roman" w:hAnsi="Times New Roman" w:cs="Times New Roman"/>
        </w:rPr>
      </w:pPr>
    </w:p>
    <w:p w14:paraId="4F9198F1" w14:textId="77777777" w:rsidR="00CF0D03" w:rsidRPr="003940D7" w:rsidRDefault="00CF0D03" w:rsidP="00CF0D03">
      <w:pPr>
        <w:tabs>
          <w:tab w:val="left" w:pos="1200"/>
        </w:tabs>
        <w:rPr>
          <w:rFonts w:ascii="Times New Roman" w:hAnsi="Times New Roman" w:cs="Times New Roman"/>
        </w:rPr>
      </w:pPr>
    </w:p>
    <w:p w14:paraId="1FA543EC" w14:textId="77777777" w:rsidR="00CF0D03" w:rsidRPr="003940D7" w:rsidRDefault="00CF0D03" w:rsidP="00CF0D03">
      <w:pPr>
        <w:tabs>
          <w:tab w:val="left" w:pos="1200"/>
        </w:tabs>
        <w:rPr>
          <w:rFonts w:ascii="Times New Roman" w:hAnsi="Times New Roman" w:cs="Times New Roman"/>
        </w:rPr>
      </w:pPr>
      <w:r w:rsidRPr="003940D7">
        <w:rPr>
          <w:rFonts w:ascii="Times New Roman" w:hAnsi="Times New Roman" w:cs="Times New Roman"/>
        </w:rPr>
        <w:t xml:space="preserve"> </w:t>
      </w:r>
    </w:p>
    <w:p w14:paraId="222B7D91" w14:textId="77777777" w:rsidR="00CF0D03" w:rsidRPr="003940D7" w:rsidRDefault="00CF0D03" w:rsidP="00CF0D03">
      <w:pPr>
        <w:tabs>
          <w:tab w:val="left" w:pos="1200"/>
        </w:tabs>
        <w:rPr>
          <w:rFonts w:ascii="Times New Roman" w:hAnsi="Times New Roman" w:cs="Times New Roman"/>
        </w:rPr>
      </w:pPr>
    </w:p>
    <w:p w14:paraId="797CEC6E" w14:textId="77777777" w:rsidR="00E4193F" w:rsidRPr="003940D7" w:rsidRDefault="00E4193F">
      <w:pPr>
        <w:rPr>
          <w:rFonts w:ascii="Times New Roman" w:hAnsi="Times New Roman" w:cs="Times New Roman"/>
        </w:rPr>
      </w:pPr>
    </w:p>
    <w:p w14:paraId="4887201C" w14:textId="77777777" w:rsidR="00E4193F" w:rsidRPr="003940D7" w:rsidRDefault="00E4193F">
      <w:pPr>
        <w:rPr>
          <w:rFonts w:ascii="Times New Roman" w:hAnsi="Times New Roman" w:cs="Times New Roman"/>
        </w:rPr>
      </w:pPr>
    </w:p>
    <w:p w14:paraId="02E7BE99" w14:textId="77777777" w:rsidR="00C17B59" w:rsidRDefault="00C17B59">
      <w:pPr>
        <w:rPr>
          <w:rFonts w:ascii="Times New Roman" w:hAnsi="Times New Roman" w:cs="Times New Roman"/>
        </w:rPr>
      </w:pPr>
    </w:p>
    <w:p w14:paraId="0F87A0B1" w14:textId="77777777" w:rsidR="00C17B59" w:rsidRDefault="00C17B59">
      <w:pPr>
        <w:rPr>
          <w:rFonts w:ascii="Times New Roman" w:hAnsi="Times New Roman" w:cs="Times New Roman"/>
        </w:rPr>
      </w:pPr>
    </w:p>
    <w:p w14:paraId="612C671D" w14:textId="77777777" w:rsidR="00C17B59" w:rsidRDefault="00C17B59">
      <w:pPr>
        <w:rPr>
          <w:rFonts w:ascii="Times New Roman" w:hAnsi="Times New Roman" w:cs="Times New Roman"/>
        </w:rPr>
      </w:pPr>
    </w:p>
    <w:p w14:paraId="7F7CB8F2" w14:textId="77777777" w:rsidR="00C17B59" w:rsidRDefault="00C17B59">
      <w:pPr>
        <w:rPr>
          <w:rFonts w:ascii="Times New Roman" w:hAnsi="Times New Roman" w:cs="Times New Roman"/>
        </w:rPr>
      </w:pPr>
    </w:p>
    <w:p w14:paraId="6ED00DF4" w14:textId="77777777" w:rsidR="00C17B59" w:rsidRDefault="00C17B59">
      <w:pPr>
        <w:rPr>
          <w:rFonts w:ascii="Times New Roman" w:hAnsi="Times New Roman" w:cs="Times New Roman"/>
        </w:rPr>
      </w:pPr>
    </w:p>
    <w:p w14:paraId="3EB4352A" w14:textId="77777777" w:rsidR="00C17B59" w:rsidRDefault="00C17B59">
      <w:pPr>
        <w:rPr>
          <w:rFonts w:ascii="Times New Roman" w:hAnsi="Times New Roman" w:cs="Times New Roman"/>
        </w:rPr>
      </w:pPr>
    </w:p>
    <w:p w14:paraId="226858E9" w14:textId="77777777" w:rsidR="00C17B59" w:rsidRDefault="00C17B59">
      <w:pPr>
        <w:rPr>
          <w:rFonts w:ascii="Times New Roman" w:hAnsi="Times New Roman" w:cs="Times New Roman"/>
        </w:rPr>
      </w:pPr>
    </w:p>
    <w:p w14:paraId="1827B585" w14:textId="77777777" w:rsidR="00C17B59" w:rsidRDefault="00C17B59">
      <w:pPr>
        <w:rPr>
          <w:rFonts w:ascii="Times New Roman" w:hAnsi="Times New Roman" w:cs="Times New Roman"/>
        </w:rPr>
      </w:pPr>
    </w:p>
    <w:p w14:paraId="466B5EBF" w14:textId="77777777" w:rsidR="00C17B59" w:rsidRDefault="00C17B59">
      <w:pPr>
        <w:rPr>
          <w:rFonts w:ascii="Times New Roman" w:hAnsi="Times New Roman" w:cs="Times New Roman"/>
        </w:rPr>
      </w:pPr>
    </w:p>
    <w:p w14:paraId="201E9E67" w14:textId="77777777" w:rsidR="00C17B59" w:rsidRDefault="00C17B59">
      <w:pPr>
        <w:rPr>
          <w:rFonts w:ascii="Times New Roman" w:hAnsi="Times New Roman" w:cs="Times New Roman"/>
        </w:rPr>
      </w:pPr>
    </w:p>
    <w:p w14:paraId="51AFA72A" w14:textId="77777777" w:rsidR="00C17B59" w:rsidRDefault="00C17B59">
      <w:pPr>
        <w:rPr>
          <w:rFonts w:ascii="Times New Roman" w:hAnsi="Times New Roman" w:cs="Times New Roman"/>
        </w:rPr>
      </w:pPr>
    </w:p>
    <w:p w14:paraId="56BB61FD" w14:textId="77777777" w:rsidR="00E4193F" w:rsidRDefault="007B76A6" w:rsidP="00814127">
      <w:pPr>
        <w:rPr>
          <w:rFonts w:ascii="Times New Roman" w:hAnsi="Times New Roman" w:cs="Times New Roman"/>
        </w:rPr>
      </w:pPr>
      <w:r>
        <w:rPr>
          <w:rFonts w:ascii="Times New Roman" w:hAnsi="Times New Roman" w:cs="Times New Roman"/>
        </w:rPr>
        <w:t>Based on these results,</w:t>
      </w:r>
      <w:r w:rsidR="001738F0" w:rsidRPr="003940D7">
        <w:rPr>
          <w:rFonts w:ascii="Times New Roman" w:hAnsi="Times New Roman" w:cs="Times New Roman"/>
        </w:rPr>
        <w:t xml:space="preserve"> we selected wafers with cysteamine concentrations of 150 and 175 ng/wafer to evaluate the effect on corneal crystal concentration. S</w:t>
      </w:r>
      <w:r w:rsidR="005229A1" w:rsidRPr="003940D7">
        <w:rPr>
          <w:rFonts w:ascii="Times New Roman" w:hAnsi="Times New Roman" w:cs="Times New Roman"/>
        </w:rPr>
        <w:t xml:space="preserve">even month-old CTNS </w:t>
      </w:r>
      <w:r w:rsidR="005229A1" w:rsidRPr="003940D7">
        <w:rPr>
          <w:rFonts w:ascii="Times New Roman" w:hAnsi="Times New Roman" w:cs="Times New Roman"/>
          <w:vertAlign w:val="superscript"/>
        </w:rPr>
        <w:t>-/-</w:t>
      </w:r>
      <w:r w:rsidR="005229A1" w:rsidRPr="003940D7">
        <w:rPr>
          <w:rFonts w:ascii="Times New Roman" w:hAnsi="Times New Roman" w:cs="Times New Roman"/>
        </w:rPr>
        <w:t xml:space="preserve"> </w:t>
      </w:r>
      <w:r w:rsidR="001738F0" w:rsidRPr="003940D7">
        <w:rPr>
          <w:rFonts w:ascii="Times New Roman" w:hAnsi="Times New Roman" w:cs="Times New Roman"/>
        </w:rPr>
        <w:t xml:space="preserve">mice </w:t>
      </w:r>
      <w:r w:rsidR="005229A1" w:rsidRPr="003940D7">
        <w:rPr>
          <w:rFonts w:ascii="Times New Roman" w:hAnsi="Times New Roman" w:cs="Times New Roman"/>
        </w:rPr>
        <w:t xml:space="preserve">were divided into two groups of 5. Baseline </w:t>
      </w:r>
      <w:r w:rsidR="008C7A68" w:rsidRPr="003940D7">
        <w:rPr>
          <w:rFonts w:ascii="Times New Roman" w:hAnsi="Times New Roman" w:cs="Times New Roman"/>
        </w:rPr>
        <w:t xml:space="preserve">corneal </w:t>
      </w:r>
      <w:r w:rsidR="002C0E50" w:rsidRPr="003940D7">
        <w:rPr>
          <w:rFonts w:ascii="Times New Roman" w:hAnsi="Times New Roman" w:cs="Times New Roman"/>
        </w:rPr>
        <w:t xml:space="preserve">cystine crystal volume was quantified using in-vivo </w:t>
      </w:r>
      <w:r w:rsidR="005229A1" w:rsidRPr="003940D7">
        <w:rPr>
          <w:rFonts w:ascii="Times New Roman" w:hAnsi="Times New Roman" w:cs="Times New Roman"/>
        </w:rPr>
        <w:t>confocal microscop</w:t>
      </w:r>
      <w:r w:rsidR="003A677E" w:rsidRPr="003940D7">
        <w:rPr>
          <w:rFonts w:ascii="Times New Roman" w:hAnsi="Times New Roman" w:cs="Times New Roman"/>
        </w:rPr>
        <w:t xml:space="preserve">y </w:t>
      </w:r>
      <w:r w:rsidR="002C0E50" w:rsidRPr="003940D7">
        <w:rPr>
          <w:rFonts w:ascii="Times New Roman" w:hAnsi="Times New Roman" w:cs="Times New Roman"/>
        </w:rPr>
        <w:t>at time zero in t</w:t>
      </w:r>
      <w:r w:rsidR="00C74912" w:rsidRPr="003940D7">
        <w:rPr>
          <w:rFonts w:ascii="Times New Roman" w:hAnsi="Times New Roman" w:cs="Times New Roman"/>
        </w:rPr>
        <w:t xml:space="preserve">he right eye of each animal. A </w:t>
      </w:r>
      <w:r w:rsidR="002C0E50" w:rsidRPr="003940D7">
        <w:rPr>
          <w:rFonts w:ascii="Times New Roman" w:hAnsi="Times New Roman" w:cs="Times New Roman"/>
        </w:rPr>
        <w:t>cysteamine nanowafer of either 150 or 175 ng/wafer was placed on the right eye every third day for 27 days. At day 2</w:t>
      </w:r>
      <w:r w:rsidR="002218EC" w:rsidRPr="003940D7">
        <w:rPr>
          <w:rFonts w:ascii="Times New Roman" w:hAnsi="Times New Roman" w:cs="Times New Roman"/>
        </w:rPr>
        <w:t>7</w:t>
      </w:r>
      <w:r w:rsidR="002C0E50" w:rsidRPr="003940D7">
        <w:rPr>
          <w:rFonts w:ascii="Times New Roman" w:hAnsi="Times New Roman" w:cs="Times New Roman"/>
        </w:rPr>
        <w:t xml:space="preserve"> corneal crystal volume was re-measured using in-vivo confocal microscopy</w:t>
      </w:r>
      <w:r w:rsidR="00C17B59">
        <w:rPr>
          <w:rFonts w:ascii="Times New Roman" w:hAnsi="Times New Roman" w:cs="Times New Roman"/>
        </w:rPr>
        <w:t xml:space="preserve">.  </w:t>
      </w:r>
      <w:r w:rsidR="00C17B59" w:rsidRPr="00C17B59">
        <w:rPr>
          <w:rFonts w:ascii="Times New Roman" w:hAnsi="Times New Roman" w:cs="Times New Roman"/>
          <w:b/>
        </w:rPr>
        <w:t>Figure 3</w:t>
      </w:r>
      <w:r w:rsidR="002C0E50" w:rsidRPr="003940D7">
        <w:rPr>
          <w:rFonts w:ascii="Times New Roman" w:hAnsi="Times New Roman" w:cs="Times New Roman"/>
        </w:rPr>
        <w:t xml:space="preserve"> shows the results for this study</w:t>
      </w:r>
      <w:r w:rsidR="002218EC" w:rsidRPr="003940D7">
        <w:rPr>
          <w:rFonts w:ascii="Times New Roman" w:hAnsi="Times New Roman" w:cs="Times New Roman"/>
        </w:rPr>
        <w:t xml:space="preserve">, demonstrating a dose dependent reduction in </w:t>
      </w:r>
      <w:r>
        <w:rPr>
          <w:rFonts w:ascii="Times New Roman" w:hAnsi="Times New Roman" w:cs="Times New Roman"/>
        </w:rPr>
        <w:t xml:space="preserve">corneal </w:t>
      </w:r>
      <w:r w:rsidR="002218EC" w:rsidRPr="003940D7">
        <w:rPr>
          <w:rFonts w:ascii="Times New Roman" w:hAnsi="Times New Roman" w:cs="Times New Roman"/>
        </w:rPr>
        <w:t>crystals.</w:t>
      </w:r>
    </w:p>
    <w:p w14:paraId="4B04FFE1" w14:textId="7D64A457" w:rsidR="00C669FE" w:rsidRDefault="00C669FE" w:rsidP="00774C61">
      <w:pPr>
        <w:ind w:firstLine="432"/>
        <w:rPr>
          <w:rFonts w:ascii="Times New Roman" w:hAnsi="Times New Roman" w:cs="Times New Roman"/>
        </w:rPr>
      </w:pPr>
      <w:r w:rsidRPr="00774C61">
        <w:rPr>
          <w:noProof/>
          <w:lang w:eastAsia="en-US"/>
        </w:rPr>
        <w:lastRenderedPageBreak/>
        <w:drawing>
          <wp:inline distT="0" distB="0" distL="0" distR="0" wp14:anchorId="3B27D5EF" wp14:editId="3D976CA3">
            <wp:extent cx="5669280" cy="2323436"/>
            <wp:effectExtent l="0" t="0" r="0"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srcRect/>
                    <a:stretch>
                      <a:fillRect/>
                    </a:stretch>
                  </pic:blipFill>
                  <pic:spPr bwMode="auto">
                    <a:xfrm>
                      <a:off x="0" y="0"/>
                      <a:ext cx="5669485" cy="2323520"/>
                    </a:xfrm>
                    <a:prstGeom prst="rect">
                      <a:avLst/>
                    </a:prstGeom>
                    <a:noFill/>
                    <a:ln w="9525">
                      <a:noFill/>
                      <a:miter lim="800000"/>
                      <a:headEnd/>
                      <a:tailEnd/>
                    </a:ln>
                  </pic:spPr>
                </pic:pic>
              </a:graphicData>
            </a:graphic>
          </wp:inline>
        </w:drawing>
      </w:r>
    </w:p>
    <w:p w14:paraId="4CD7B7DE" w14:textId="5D5DDF53" w:rsidR="00CF0D03" w:rsidRDefault="008B260F" w:rsidP="00C669FE">
      <w:pPr>
        <w:rPr>
          <w:rFonts w:ascii="Times New Roman" w:hAnsi="Times New Roman" w:cs="Times New Roman"/>
        </w:rPr>
      </w:pPr>
      <w:r>
        <w:rPr>
          <w:rFonts w:ascii="Times New Roman" w:hAnsi="Times New Roman" w:cs="Times New Roman"/>
        </w:rPr>
        <w:t>Based on these</w:t>
      </w:r>
      <w:r w:rsidR="000B3E28">
        <w:rPr>
          <w:rFonts w:ascii="Times New Roman" w:hAnsi="Times New Roman" w:cs="Times New Roman"/>
        </w:rPr>
        <w:t xml:space="preserve"> </w:t>
      </w:r>
      <w:r w:rsidR="00A35EE9">
        <w:rPr>
          <w:rFonts w:ascii="Times New Roman" w:hAnsi="Times New Roman" w:cs="Times New Roman"/>
        </w:rPr>
        <w:t xml:space="preserve">preliminary </w:t>
      </w:r>
      <w:r w:rsidR="00615B7C">
        <w:rPr>
          <w:rFonts w:ascii="Times New Roman" w:hAnsi="Times New Roman" w:cs="Times New Roman"/>
        </w:rPr>
        <w:t>results</w:t>
      </w:r>
      <w:r w:rsidR="000B3E28">
        <w:rPr>
          <w:rFonts w:ascii="Times New Roman" w:hAnsi="Times New Roman" w:cs="Times New Roman"/>
        </w:rPr>
        <w:t xml:space="preserve"> we </w:t>
      </w:r>
      <w:r w:rsidR="00A35EE9">
        <w:rPr>
          <w:rFonts w:ascii="Times New Roman" w:hAnsi="Times New Roman" w:cs="Times New Roman"/>
        </w:rPr>
        <w:t xml:space="preserve">repeated this </w:t>
      </w:r>
      <w:r w:rsidR="00615B7C">
        <w:rPr>
          <w:rFonts w:ascii="Times New Roman" w:hAnsi="Times New Roman" w:cs="Times New Roman"/>
        </w:rPr>
        <w:t>study. We applied 150 and 175ng Cysteamine/wafer</w:t>
      </w:r>
      <w:r w:rsidR="00205920">
        <w:rPr>
          <w:rFonts w:ascii="Times New Roman" w:hAnsi="Times New Roman" w:cs="Times New Roman"/>
        </w:rPr>
        <w:t xml:space="preserve"> </w:t>
      </w:r>
      <w:r w:rsidR="00615B7C">
        <w:rPr>
          <w:rFonts w:ascii="Times New Roman" w:hAnsi="Times New Roman" w:cs="Times New Roman"/>
        </w:rPr>
        <w:t>nanowafer once a week</w:t>
      </w:r>
      <w:r w:rsidR="007B76A6">
        <w:rPr>
          <w:rFonts w:ascii="Times New Roman" w:hAnsi="Times New Roman" w:cs="Times New Roman"/>
        </w:rPr>
        <w:t xml:space="preserve"> to two group</w:t>
      </w:r>
      <w:r>
        <w:rPr>
          <w:rFonts w:ascii="Times New Roman" w:hAnsi="Times New Roman" w:cs="Times New Roman"/>
        </w:rPr>
        <w:t xml:space="preserve">s of </w:t>
      </w:r>
      <w:r w:rsidR="00615B7C">
        <w:rPr>
          <w:rFonts w:ascii="Times New Roman" w:hAnsi="Times New Roman" w:cs="Times New Roman"/>
        </w:rPr>
        <w:t>ctns</w:t>
      </w:r>
      <w:r w:rsidR="002C1795" w:rsidRPr="002C1795">
        <w:rPr>
          <w:rFonts w:ascii="Times New Roman" w:hAnsi="Times New Roman" w:cs="Times New Roman"/>
          <w:vertAlign w:val="superscript"/>
        </w:rPr>
        <w:t>-/-</w:t>
      </w:r>
      <w:r w:rsidR="002C1795">
        <w:rPr>
          <w:rFonts w:ascii="Times New Roman" w:hAnsi="Times New Roman" w:cs="Times New Roman"/>
        </w:rPr>
        <w:t xml:space="preserve"> </w:t>
      </w:r>
      <w:r>
        <w:rPr>
          <w:rFonts w:ascii="Times New Roman" w:hAnsi="Times New Roman" w:cs="Times New Roman"/>
        </w:rPr>
        <w:t>mice</w:t>
      </w:r>
      <w:r w:rsidR="00615B7C">
        <w:rPr>
          <w:rFonts w:ascii="Times New Roman" w:hAnsi="Times New Roman" w:cs="Times New Roman"/>
        </w:rPr>
        <w:t xml:space="preserve"> (</w:t>
      </w:r>
      <w:r w:rsidR="00783E30">
        <w:rPr>
          <w:rFonts w:ascii="Times New Roman" w:hAnsi="Times New Roman" w:cs="Times New Roman"/>
        </w:rPr>
        <w:t>seven</w:t>
      </w:r>
      <w:r w:rsidR="00615B7C">
        <w:rPr>
          <w:rFonts w:ascii="Times New Roman" w:hAnsi="Times New Roman" w:cs="Times New Roman"/>
        </w:rPr>
        <w:t xml:space="preserve"> mice per group)</w:t>
      </w:r>
      <w:r>
        <w:rPr>
          <w:rFonts w:ascii="Times New Roman" w:hAnsi="Times New Roman" w:cs="Times New Roman"/>
        </w:rPr>
        <w:t xml:space="preserve"> 11-13 months of</w:t>
      </w:r>
      <w:r w:rsidR="007B76A6">
        <w:rPr>
          <w:rFonts w:ascii="Times New Roman" w:hAnsi="Times New Roman" w:cs="Times New Roman"/>
        </w:rPr>
        <w:t xml:space="preserve"> age</w:t>
      </w:r>
      <w:r w:rsidR="00615B7C">
        <w:rPr>
          <w:rFonts w:ascii="Times New Roman" w:hAnsi="Times New Roman" w:cs="Times New Roman"/>
        </w:rPr>
        <w:t xml:space="preserve"> </w:t>
      </w:r>
      <w:r w:rsidR="00B125DD">
        <w:rPr>
          <w:rFonts w:ascii="Times New Roman" w:hAnsi="Times New Roman" w:cs="Times New Roman"/>
        </w:rPr>
        <w:t>for a 2</w:t>
      </w:r>
      <w:r w:rsidR="00EC3145">
        <w:rPr>
          <w:rFonts w:ascii="Times New Roman" w:hAnsi="Times New Roman" w:cs="Times New Roman"/>
        </w:rPr>
        <w:t>-month duration</w:t>
      </w:r>
      <w:r w:rsidR="00615B7C">
        <w:rPr>
          <w:rFonts w:ascii="Times New Roman" w:hAnsi="Times New Roman" w:cs="Times New Roman"/>
        </w:rPr>
        <w:t>. In vivo confocal corneal</w:t>
      </w:r>
      <w:r w:rsidR="000B3E28">
        <w:rPr>
          <w:rFonts w:ascii="Times New Roman" w:hAnsi="Times New Roman" w:cs="Times New Roman"/>
        </w:rPr>
        <w:t xml:space="preserve"> imaging was obtained at baseline and then </w:t>
      </w:r>
      <w:r w:rsidR="00A73D95">
        <w:rPr>
          <w:rFonts w:ascii="Times New Roman" w:hAnsi="Times New Roman" w:cs="Times New Roman"/>
        </w:rPr>
        <w:t xml:space="preserve">every two weeks </w:t>
      </w:r>
      <w:r w:rsidR="000B3E28">
        <w:rPr>
          <w:rFonts w:ascii="Times New Roman" w:hAnsi="Times New Roman" w:cs="Times New Roman"/>
        </w:rPr>
        <w:t>for</w:t>
      </w:r>
      <w:r w:rsidR="00C5636F">
        <w:rPr>
          <w:rFonts w:ascii="Times New Roman" w:hAnsi="Times New Roman" w:cs="Times New Roman"/>
        </w:rPr>
        <w:t xml:space="preserve"> the duration of the study. </w:t>
      </w:r>
      <w:r w:rsidR="00180090">
        <w:rPr>
          <w:rFonts w:ascii="Times New Roman" w:hAnsi="Times New Roman" w:cs="Times New Roman"/>
        </w:rPr>
        <w:t>The percent change in crystal volume</w:t>
      </w:r>
      <w:r w:rsidR="00B85947">
        <w:rPr>
          <w:rFonts w:ascii="Times New Roman" w:hAnsi="Times New Roman" w:cs="Times New Roman"/>
        </w:rPr>
        <w:t xml:space="preserve"> from baseline</w:t>
      </w:r>
      <w:r w:rsidR="00180090">
        <w:rPr>
          <w:rFonts w:ascii="Times New Roman" w:hAnsi="Times New Roman" w:cs="Times New Roman"/>
        </w:rPr>
        <w:t xml:space="preserve"> at 2 4, and 6 weeks is shown</w:t>
      </w:r>
      <w:r w:rsidR="00A73D95">
        <w:rPr>
          <w:rFonts w:ascii="Times New Roman" w:hAnsi="Times New Roman" w:cs="Times New Roman"/>
        </w:rPr>
        <w:t xml:space="preserve"> in</w:t>
      </w:r>
      <w:r w:rsidR="008D594D">
        <w:rPr>
          <w:rFonts w:ascii="Times New Roman" w:hAnsi="Times New Roman" w:cs="Times New Roman"/>
        </w:rPr>
        <w:t xml:space="preserve"> the two groups combined (</w:t>
      </w:r>
      <w:r w:rsidR="00651F40">
        <w:rPr>
          <w:rFonts w:ascii="Times New Roman" w:hAnsi="Times New Roman" w:cs="Times New Roman"/>
        </w:rPr>
        <w:t xml:space="preserve">y-axis represents animal ID number in Figure 3b). </w:t>
      </w:r>
      <w:r w:rsidR="00C5636F">
        <w:rPr>
          <w:rFonts w:ascii="Times New Roman" w:hAnsi="Times New Roman" w:cs="Times New Roman"/>
        </w:rPr>
        <w:t xml:space="preserve"> </w:t>
      </w:r>
      <w:r w:rsidR="00C669FE">
        <w:rPr>
          <w:rFonts w:ascii="Times New Roman" w:hAnsi="Times New Roman" w:cs="Times New Roman"/>
        </w:rPr>
        <w:t>At 2, 4, and 6 weeks, there is a trend toward a decreasing crystal volume over time</w:t>
      </w:r>
      <w:r w:rsidR="00783E30">
        <w:rPr>
          <w:rFonts w:ascii="Times New Roman" w:hAnsi="Times New Roman" w:cs="Times New Roman"/>
        </w:rPr>
        <w:t xml:space="preserve"> in the</w:t>
      </w:r>
      <w:r w:rsidR="005D5885">
        <w:rPr>
          <w:rFonts w:ascii="Times New Roman" w:hAnsi="Times New Roman" w:cs="Times New Roman"/>
        </w:rPr>
        <w:t xml:space="preserve"> treatment eye. It is noteworth</w:t>
      </w:r>
      <w:r w:rsidR="00783E30">
        <w:rPr>
          <w:rFonts w:ascii="Times New Roman" w:hAnsi="Times New Roman" w:cs="Times New Roman"/>
        </w:rPr>
        <w:t>y that by 6 weeks</w:t>
      </w:r>
      <w:r w:rsidR="008B00C2">
        <w:rPr>
          <w:rFonts w:ascii="Times New Roman" w:hAnsi="Times New Roman" w:cs="Times New Roman"/>
        </w:rPr>
        <w:t xml:space="preserve">, </w:t>
      </w:r>
      <w:r w:rsidR="00B51A4B">
        <w:rPr>
          <w:rFonts w:ascii="Times New Roman" w:hAnsi="Times New Roman" w:cs="Times New Roman"/>
        </w:rPr>
        <w:t xml:space="preserve">43% </w:t>
      </w:r>
      <w:r w:rsidR="008D594D">
        <w:rPr>
          <w:rFonts w:ascii="Times New Roman" w:hAnsi="Times New Roman" w:cs="Times New Roman"/>
        </w:rPr>
        <w:t xml:space="preserve"> </w:t>
      </w:r>
      <w:r w:rsidR="00B51A4B">
        <w:rPr>
          <w:rFonts w:ascii="Times New Roman" w:hAnsi="Times New Roman" w:cs="Times New Roman"/>
        </w:rPr>
        <w:t>of treated corneas</w:t>
      </w:r>
      <w:r w:rsidR="008D594D">
        <w:rPr>
          <w:rFonts w:ascii="Times New Roman" w:hAnsi="Times New Roman" w:cs="Times New Roman"/>
        </w:rPr>
        <w:t xml:space="preserve"> ( 6 out of 14)</w:t>
      </w:r>
      <w:r w:rsidR="00B51A4B">
        <w:rPr>
          <w:rFonts w:ascii="Times New Roman" w:hAnsi="Times New Roman" w:cs="Times New Roman"/>
        </w:rPr>
        <w:t xml:space="preserve"> </w:t>
      </w:r>
      <w:r w:rsidR="008B00C2">
        <w:rPr>
          <w:rFonts w:ascii="Times New Roman" w:hAnsi="Times New Roman" w:cs="Times New Roman"/>
        </w:rPr>
        <w:t xml:space="preserve">underwent scarring </w:t>
      </w:r>
      <w:r w:rsidR="008D594D">
        <w:rPr>
          <w:rFonts w:ascii="Times New Roman" w:hAnsi="Times New Roman" w:cs="Times New Roman"/>
        </w:rPr>
        <w:t>compared to 93</w:t>
      </w:r>
      <w:r w:rsidR="00B51A4B">
        <w:rPr>
          <w:rFonts w:ascii="Times New Roman" w:hAnsi="Times New Roman" w:cs="Times New Roman"/>
        </w:rPr>
        <w:t>%</w:t>
      </w:r>
      <w:r w:rsidR="008D594D">
        <w:rPr>
          <w:rFonts w:ascii="Times New Roman" w:hAnsi="Times New Roman" w:cs="Times New Roman"/>
        </w:rPr>
        <w:t xml:space="preserve"> (13 out of 14)</w:t>
      </w:r>
      <w:r w:rsidR="00B51A4B">
        <w:rPr>
          <w:rFonts w:ascii="Times New Roman" w:hAnsi="Times New Roman" w:cs="Times New Roman"/>
        </w:rPr>
        <w:t xml:space="preserve"> in the contralateral control eye</w:t>
      </w:r>
      <w:r w:rsidR="008B00C2">
        <w:rPr>
          <w:rFonts w:ascii="Times New Roman" w:hAnsi="Times New Roman" w:cs="Times New Roman"/>
        </w:rPr>
        <w:t xml:space="preserve">. </w:t>
      </w:r>
    </w:p>
    <w:p w14:paraId="1AA7CE91" w14:textId="26A8C745" w:rsidR="00C669FE" w:rsidRPr="00A20BDF" w:rsidRDefault="00C669FE" w:rsidP="00C669FE">
      <w:pPr>
        <w:pStyle w:val="Paragraph"/>
        <w:spacing w:line="480" w:lineRule="auto"/>
        <w:ind w:firstLine="0"/>
        <w:contextualSpacing/>
        <w:rPr>
          <w:b/>
          <w:i/>
        </w:rPr>
      </w:pPr>
      <w:r w:rsidRPr="00A20BDF">
        <w:rPr>
          <w:b/>
          <w:i/>
        </w:rPr>
        <w:t>Comparison of Cyst</w:t>
      </w:r>
      <w:r w:rsidR="00995DB1">
        <w:rPr>
          <w:b/>
          <w:i/>
        </w:rPr>
        <w:t>e</w:t>
      </w:r>
      <w:r w:rsidRPr="00A20BDF">
        <w:rPr>
          <w:b/>
          <w:i/>
        </w:rPr>
        <w:t>amine Nanowafer Efficacy with Eye Drops</w:t>
      </w:r>
    </w:p>
    <w:p w14:paraId="2B2E9B2F" w14:textId="221BE99E" w:rsidR="000F4DBB" w:rsidRDefault="00C669FE" w:rsidP="00A01AB2">
      <w:pPr>
        <w:rPr>
          <w:noProof/>
        </w:rPr>
      </w:pPr>
      <w:r w:rsidRPr="00A20BDF">
        <w:t>To determine the efficacy of cysteamine</w:t>
      </w:r>
      <w:r>
        <w:t xml:space="preserve"> nanowafer in comparison to its eye drop formulation</w:t>
      </w:r>
      <w:r w:rsidRPr="00A20BDF">
        <w:t>, two groups of Ctns</w:t>
      </w:r>
      <w:r w:rsidRPr="00A20BDF">
        <w:rPr>
          <w:vertAlign w:val="superscript"/>
        </w:rPr>
        <w:t>-/-</w:t>
      </w:r>
      <w:r w:rsidRPr="00A20BDF">
        <w:t xml:space="preserve"> mice were treated separately with cysteamine nanowafers (one nanowafe</w:t>
      </w:r>
      <w:r w:rsidR="00651F40">
        <w:t>r</w:t>
      </w:r>
      <w:r w:rsidRPr="00A20BDF">
        <w:t xml:space="preserve"> each time, thrice a week) and cysteamine eye drops daily 6 times for 30 days. At the end of this period, the cystine crystal content in the cornea was estimated by laser confocal imaging and by mass spectrometric analysis of the cystine extracts from the homogenized</w:t>
      </w:r>
      <w:r w:rsidR="00995DB1">
        <w:t xml:space="preserve"> corneas. These studies suggest</w:t>
      </w:r>
      <w:r w:rsidRPr="00A20BDF">
        <w:t xml:space="preserve"> that application of</w:t>
      </w:r>
      <w:r w:rsidR="00995DB1">
        <w:t xml:space="preserve"> one cysteamine nanowafer three times per week is more</w:t>
      </w:r>
      <w:r w:rsidRPr="00A20BDF">
        <w:t xml:space="preserve"> efficacious</w:t>
      </w:r>
      <w:r w:rsidR="00995DB1">
        <w:t xml:space="preserve"> in reducing cystine crystals</w:t>
      </w:r>
      <w:r w:rsidRPr="00A20BDF">
        <w:t xml:space="preserve"> than the administration of eye drops six times a day (</w:t>
      </w:r>
      <w:r w:rsidRPr="00A20BDF">
        <w:rPr>
          <w:b/>
        </w:rPr>
        <w:t>Figure 4)</w:t>
      </w:r>
      <w:r w:rsidR="00651F40">
        <w:t>.</w:t>
      </w:r>
      <w:r w:rsidR="00651F40" w:rsidRPr="00A20BDF">
        <w:rPr>
          <w:noProof/>
        </w:rPr>
        <w:t xml:space="preserve"> </w:t>
      </w:r>
    </w:p>
    <w:p w14:paraId="752F8CDE" w14:textId="3C3C10D1" w:rsidR="00814127" w:rsidRDefault="00814127" w:rsidP="00A01AB2">
      <w:pPr>
        <w:rPr>
          <w:noProof/>
        </w:rPr>
      </w:pPr>
      <w:r w:rsidRPr="00A20BDF">
        <w:rPr>
          <w:noProof/>
          <w:lang w:eastAsia="en-US"/>
        </w:rPr>
        <w:drawing>
          <wp:anchor distT="0" distB="0" distL="114300" distR="114300" simplePos="0" relativeHeight="251663360" behindDoc="1" locked="0" layoutInCell="1" allowOverlap="1" wp14:anchorId="675DF89E" wp14:editId="1B17A54F">
            <wp:simplePos x="0" y="0"/>
            <wp:positionH relativeFrom="column">
              <wp:posOffset>-65405</wp:posOffset>
            </wp:positionH>
            <wp:positionV relativeFrom="paragraph">
              <wp:posOffset>5015865</wp:posOffset>
            </wp:positionV>
            <wp:extent cx="5940425" cy="3088640"/>
            <wp:effectExtent l="0" t="0" r="3175" b="10160"/>
            <wp:wrapTight wrapText="bothSides">
              <wp:wrapPolygon edited="0">
                <wp:start x="0" y="0"/>
                <wp:lineTo x="0" y="21493"/>
                <wp:lineTo x="21519" y="21493"/>
                <wp:lineTo x="21519"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5940425" cy="3088640"/>
                    </a:xfrm>
                    <a:prstGeom prst="rect">
                      <a:avLst/>
                    </a:prstGeom>
                    <a:noFill/>
                    <a:ln w="9525">
                      <a:noFill/>
                      <a:miter lim="800000"/>
                      <a:headEnd/>
                      <a:tailEnd/>
                    </a:ln>
                  </pic:spPr>
                </pic:pic>
              </a:graphicData>
            </a:graphic>
          </wp:anchor>
        </w:drawing>
      </w:r>
    </w:p>
    <w:p w14:paraId="1B97E240" w14:textId="488C0BA0" w:rsidR="00814127" w:rsidRDefault="007616B8" w:rsidP="00A01AB2">
      <w:pPr>
        <w:rPr>
          <w:rFonts w:ascii="Times New Roman" w:hAnsi="Times New Roman" w:cs="Times New Roman"/>
        </w:rPr>
      </w:pPr>
      <w:r>
        <w:rPr>
          <w:rFonts w:ascii="Times New Roman" w:hAnsi="Times New Roman" w:cs="Times New Roman"/>
        </w:rPr>
        <w:lastRenderedPageBreak/>
        <w:t>Figure 3b</w:t>
      </w:r>
    </w:p>
    <w:tbl>
      <w:tblPr>
        <w:tblStyle w:val="TableGrid"/>
        <w:tblW w:w="0" w:type="auto"/>
        <w:tblLook w:val="04A0" w:firstRow="1" w:lastRow="0" w:firstColumn="1" w:lastColumn="0" w:noHBand="0" w:noVBand="1"/>
      </w:tblPr>
      <w:tblGrid>
        <w:gridCol w:w="9576"/>
      </w:tblGrid>
      <w:tr w:rsidR="007C0E13" w14:paraId="25142620" w14:textId="77777777" w:rsidTr="007C0E13">
        <w:tc>
          <w:tcPr>
            <w:tcW w:w="9576" w:type="dxa"/>
          </w:tcPr>
          <w:p w14:paraId="22F8279B" w14:textId="47C8582B" w:rsidR="007C0E13" w:rsidRPr="000F4DBB" w:rsidRDefault="007C0E13" w:rsidP="00A01AB2">
            <w:r w:rsidRPr="000F4DBB">
              <w:rPr>
                <w:noProof/>
                <w:lang w:eastAsia="en-US"/>
              </w:rPr>
              <w:drawing>
                <wp:inline distT="0" distB="0" distL="0" distR="0" wp14:anchorId="6BEB4688" wp14:editId="2E1C8980">
                  <wp:extent cx="3810000" cy="2442210"/>
                  <wp:effectExtent l="0" t="0" r="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tc>
      </w:tr>
      <w:tr w:rsidR="007C0E13" w14:paraId="689B5597" w14:textId="77777777" w:rsidTr="007C0E13">
        <w:tc>
          <w:tcPr>
            <w:tcW w:w="9576" w:type="dxa"/>
          </w:tcPr>
          <w:p w14:paraId="4B9685E4" w14:textId="131B4BB3" w:rsidR="007C0E13" w:rsidRDefault="007C0E13" w:rsidP="00A01AB2">
            <w:pPr>
              <w:rPr>
                <w:rFonts w:ascii="Times New Roman" w:hAnsi="Times New Roman" w:cs="Times New Roman"/>
              </w:rPr>
            </w:pPr>
            <w:r w:rsidRPr="000F4DBB">
              <w:rPr>
                <w:noProof/>
                <w:lang w:eastAsia="en-US"/>
              </w:rPr>
              <w:drawing>
                <wp:inline distT="0" distB="0" distL="0" distR="0" wp14:anchorId="6291C69C" wp14:editId="1933C235">
                  <wp:extent cx="3886200" cy="2521131"/>
                  <wp:effectExtent l="0" t="0" r="0" b="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tc>
      </w:tr>
      <w:tr w:rsidR="007C0E13" w14:paraId="7958A53E" w14:textId="77777777" w:rsidTr="007C0E13">
        <w:tc>
          <w:tcPr>
            <w:tcW w:w="9576" w:type="dxa"/>
          </w:tcPr>
          <w:p w14:paraId="2A2F72ED" w14:textId="71D3FA3E" w:rsidR="007C0E13" w:rsidRDefault="002F3630" w:rsidP="00A01AB2">
            <w:pPr>
              <w:rPr>
                <w:rFonts w:ascii="Times New Roman" w:hAnsi="Times New Roman" w:cs="Times New Roman"/>
              </w:rPr>
            </w:pPr>
            <w:r w:rsidRPr="000F4DBB">
              <w:rPr>
                <w:noProof/>
                <w:lang w:eastAsia="en-US"/>
              </w:rPr>
              <w:drawing>
                <wp:inline distT="0" distB="0" distL="0" distR="0" wp14:anchorId="73653B4B" wp14:editId="0DA0A422">
                  <wp:extent cx="3886200" cy="2320290"/>
                  <wp:effectExtent l="0" t="0" r="0" b="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tc>
      </w:tr>
    </w:tbl>
    <w:p w14:paraId="36041A97" w14:textId="4D8C0856" w:rsidR="000F4DBB" w:rsidRPr="003940D7" w:rsidRDefault="000F4DBB" w:rsidP="00A01AB2">
      <w:pPr>
        <w:rPr>
          <w:rFonts w:ascii="Times New Roman" w:hAnsi="Times New Roman" w:cs="Times New Roman"/>
        </w:rPr>
      </w:pPr>
    </w:p>
    <w:p w14:paraId="0B39A829" w14:textId="504DBF21" w:rsidR="000F4DBB" w:rsidRDefault="000F4DBB" w:rsidP="00774C61">
      <w:pPr>
        <w:pStyle w:val="NormalWeb"/>
        <w:shd w:val="clear" w:color="auto" w:fill="FFFFFF"/>
        <w:ind w:firstLine="432"/>
        <w:contextualSpacing/>
      </w:pPr>
    </w:p>
    <w:p w14:paraId="3DF4F460" w14:textId="77777777" w:rsidR="000F4DBB" w:rsidRDefault="000F4DBB" w:rsidP="00774C61">
      <w:pPr>
        <w:pStyle w:val="NormalWeb"/>
        <w:shd w:val="clear" w:color="auto" w:fill="FFFFFF"/>
        <w:ind w:firstLine="432"/>
        <w:contextualSpacing/>
      </w:pPr>
    </w:p>
    <w:p w14:paraId="722A74F6" w14:textId="3A68554B" w:rsidR="005103BC" w:rsidRPr="00774C61" w:rsidRDefault="001A2570" w:rsidP="00774C61">
      <w:pPr>
        <w:pStyle w:val="NormalWeb"/>
        <w:shd w:val="clear" w:color="auto" w:fill="FFFFFF"/>
        <w:ind w:firstLine="432"/>
        <w:contextualSpacing/>
        <w:rPr>
          <w:b/>
          <w:color w:val="000000" w:themeColor="text1"/>
        </w:rPr>
      </w:pPr>
      <w:r w:rsidRPr="003940D7">
        <w:lastRenderedPageBreak/>
        <w:t>In summary, the preliminary experimental results demonstrate: (1) feasibility of the research idea; (2) nanowafer fabrication and controlled drug release attributes; (3) diffusion of nanoparticl</w:t>
      </w:r>
      <w:r w:rsidR="007B76A6">
        <w:t xml:space="preserve">es from the nanowafer into the </w:t>
      </w:r>
      <w:r w:rsidRPr="003940D7">
        <w:t>corneal epithelium and stroma; and (4) efficacy of the cysteamine nanowafer</w:t>
      </w:r>
      <w:r w:rsidR="00B32478">
        <w:t xml:space="preserve"> as compared to </w:t>
      </w:r>
      <w:proofErr w:type="spellStart"/>
      <w:r w:rsidR="00B32478">
        <w:t>cysteamaine</w:t>
      </w:r>
      <w:proofErr w:type="spellEnd"/>
      <w:r w:rsidR="00B32478">
        <w:t xml:space="preserve"> drops</w:t>
      </w:r>
      <w:r w:rsidRPr="003940D7">
        <w:t xml:space="preserve"> in rapidly dissolving the cystine crystals in the corneal by confocal image analysis.  </w:t>
      </w:r>
    </w:p>
    <w:p w14:paraId="61D5F4FB" w14:textId="77777777" w:rsidR="005103BC" w:rsidRPr="003940D7" w:rsidRDefault="00C74912">
      <w:pPr>
        <w:rPr>
          <w:rFonts w:ascii="Times New Roman" w:hAnsi="Times New Roman" w:cs="Times New Roman"/>
        </w:rPr>
      </w:pPr>
      <w:r w:rsidRPr="00774C61">
        <w:rPr>
          <w:rFonts w:ascii="Times New Roman" w:hAnsi="Times New Roman" w:cs="Times New Roman"/>
          <w:b/>
          <w:u w:val="single"/>
        </w:rPr>
        <w:t>Future objectives</w:t>
      </w:r>
      <w:r w:rsidRPr="003940D7">
        <w:rPr>
          <w:rFonts w:ascii="Times New Roman" w:hAnsi="Times New Roman" w:cs="Times New Roman"/>
        </w:rPr>
        <w:t>:</w:t>
      </w:r>
    </w:p>
    <w:p w14:paraId="68242583" w14:textId="77777777" w:rsidR="00C74912" w:rsidRPr="003940D7" w:rsidRDefault="00C74912">
      <w:pPr>
        <w:rPr>
          <w:rFonts w:ascii="Times New Roman" w:hAnsi="Times New Roman" w:cs="Times New Roman"/>
        </w:rPr>
      </w:pPr>
    </w:p>
    <w:p w14:paraId="581D1B47" w14:textId="0E200BE2" w:rsidR="005103BC" w:rsidRPr="003940D7" w:rsidRDefault="00C74912" w:rsidP="00652DA6">
      <w:pPr>
        <w:ind w:firstLine="432"/>
        <w:rPr>
          <w:rFonts w:ascii="Times New Roman" w:hAnsi="Times New Roman" w:cs="Times New Roman"/>
        </w:rPr>
      </w:pPr>
      <w:r w:rsidRPr="003940D7">
        <w:rPr>
          <w:rFonts w:ascii="Times New Roman" w:hAnsi="Times New Roman" w:cs="Times New Roman"/>
        </w:rPr>
        <w:t>Future work will be directed at establishing the in vitro and in vivo pharmacokinetics in the mouse model as outlined in specific aim 2</w:t>
      </w:r>
      <w:r w:rsidR="002218EC" w:rsidRPr="003940D7">
        <w:rPr>
          <w:rFonts w:ascii="Times New Roman" w:hAnsi="Times New Roman" w:cs="Times New Roman"/>
        </w:rPr>
        <w:t xml:space="preserve"> and using the clinically effective dosage established in our preliminary studies</w:t>
      </w:r>
      <w:r w:rsidRPr="003940D7">
        <w:rPr>
          <w:rFonts w:ascii="Times New Roman" w:hAnsi="Times New Roman" w:cs="Times New Roman"/>
        </w:rPr>
        <w:t xml:space="preserve">.  </w:t>
      </w:r>
    </w:p>
    <w:p w14:paraId="6FAC4F1A" w14:textId="77777777" w:rsidR="00CF0D03" w:rsidRPr="003940D7" w:rsidRDefault="00CF0D03">
      <w:pPr>
        <w:rPr>
          <w:rFonts w:ascii="Times New Roman" w:hAnsi="Times New Roman" w:cs="Times New Roman"/>
        </w:rPr>
      </w:pPr>
    </w:p>
    <w:p w14:paraId="7D163A05" w14:textId="04468FB1" w:rsidR="00CF0D03" w:rsidRPr="003940D7" w:rsidRDefault="00CF0D03">
      <w:pPr>
        <w:rPr>
          <w:rFonts w:ascii="Times New Roman" w:hAnsi="Times New Roman" w:cs="Times New Roman"/>
        </w:rPr>
      </w:pPr>
    </w:p>
    <w:p w14:paraId="58BCCF18" w14:textId="088A9ED9" w:rsidR="00E20FC8" w:rsidRDefault="00E20FC8">
      <w:pPr>
        <w:rPr>
          <w:rFonts w:ascii="Times New Roman" w:hAnsi="Times New Roman" w:cs="Times New Roman"/>
        </w:rPr>
      </w:pPr>
    </w:p>
    <w:p w14:paraId="5A4DD00A" w14:textId="77777777" w:rsidR="00F8604B" w:rsidRDefault="00F8604B">
      <w:pPr>
        <w:rPr>
          <w:rFonts w:ascii="Times New Roman" w:hAnsi="Times New Roman" w:cs="Times New Roman"/>
        </w:rPr>
      </w:pPr>
    </w:p>
    <w:p w14:paraId="7632E712" w14:textId="378A2950" w:rsidR="00F8604B" w:rsidRPr="003940D7" w:rsidRDefault="00F8604B">
      <w:pPr>
        <w:rPr>
          <w:rFonts w:ascii="Times New Roman" w:hAnsi="Times New Roman" w:cs="Times New Roman"/>
        </w:rPr>
      </w:pPr>
    </w:p>
    <w:p w14:paraId="5E61C088" w14:textId="5F151954" w:rsidR="00E20FC8" w:rsidRDefault="00E20FC8">
      <w:pPr>
        <w:rPr>
          <w:rFonts w:ascii="Times New Roman" w:hAnsi="Times New Roman" w:cs="Times New Roman"/>
        </w:rPr>
      </w:pPr>
    </w:p>
    <w:p w14:paraId="0EFCFC4A" w14:textId="77777777" w:rsidR="00F8604B" w:rsidRDefault="00F8604B">
      <w:pPr>
        <w:rPr>
          <w:rFonts w:ascii="Times New Roman" w:hAnsi="Times New Roman" w:cs="Times New Roman"/>
        </w:rPr>
      </w:pPr>
    </w:p>
    <w:p w14:paraId="1A67650C" w14:textId="68532317" w:rsidR="00F8604B" w:rsidRPr="003940D7" w:rsidRDefault="00F8604B">
      <w:pPr>
        <w:rPr>
          <w:rFonts w:ascii="Times New Roman" w:hAnsi="Times New Roman" w:cs="Times New Roman"/>
        </w:rPr>
      </w:pPr>
    </w:p>
    <w:sectPr w:rsidR="00F8604B" w:rsidRPr="003940D7" w:rsidSect="003940D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Georgia">
    <w:panose1 w:val="02040502050405020303"/>
    <w:charset w:val="00"/>
    <w:family w:val="roman"/>
    <w:pitch w:val="variable"/>
    <w:sig w:usb0="00000287" w:usb1="00000000" w:usb2="00000000" w:usb3="00000000" w:csb0="0000009F" w:csb1="00000000"/>
  </w:font>
  <w:font w:name="Lucida Grande">
    <w:altName w:val="Times New Roman"/>
    <w:charset w:val="00"/>
    <w:family w:val="auto"/>
    <w:pitch w:val="variable"/>
    <w:sig w:usb0="00000000" w:usb1="5000A1FF" w:usb2="00000000" w:usb3="00000000" w:csb0="000001BF" w:csb1="00000000"/>
  </w:font>
  <w:font w:name="AdvTT5235d5a9">
    <w:altName w:val="MS Mincho"/>
    <w:panose1 w:val="00000000000000000000"/>
    <w:charset w:val="80"/>
    <w:family w:val="auto"/>
    <w:notTrueType/>
    <w:pitch w:val="default"/>
    <w:sig w:usb0="00000003" w:usb1="08070000" w:usb2="00000010" w:usb3="00000000" w:csb0="00020001"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7"/>
  <w:proofState w:spelling="clean" w:grammar="clean"/>
  <w:defaultTabStop w:val="720"/>
  <w:drawingGridHorizontalSpacing w:val="120"/>
  <w:displayHorizontalDrawingGridEvery w:val="2"/>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F0D03"/>
    <w:rsid w:val="000B3E28"/>
    <w:rsid w:val="000B56FB"/>
    <w:rsid w:val="000F4DBB"/>
    <w:rsid w:val="00106BFD"/>
    <w:rsid w:val="00124E02"/>
    <w:rsid w:val="001719C6"/>
    <w:rsid w:val="001738F0"/>
    <w:rsid w:val="00180090"/>
    <w:rsid w:val="001A2570"/>
    <w:rsid w:val="001A7FA1"/>
    <w:rsid w:val="001E62EB"/>
    <w:rsid w:val="00201488"/>
    <w:rsid w:val="00205920"/>
    <w:rsid w:val="00210BE7"/>
    <w:rsid w:val="002218EC"/>
    <w:rsid w:val="0024634C"/>
    <w:rsid w:val="002C0E50"/>
    <w:rsid w:val="002C1795"/>
    <w:rsid w:val="002F0A25"/>
    <w:rsid w:val="002F2DAF"/>
    <w:rsid w:val="002F3630"/>
    <w:rsid w:val="002F4F52"/>
    <w:rsid w:val="0031542A"/>
    <w:rsid w:val="00321409"/>
    <w:rsid w:val="00337A91"/>
    <w:rsid w:val="0034342B"/>
    <w:rsid w:val="003940D7"/>
    <w:rsid w:val="003A677E"/>
    <w:rsid w:val="003F7FC9"/>
    <w:rsid w:val="004040B7"/>
    <w:rsid w:val="0041104B"/>
    <w:rsid w:val="004A6B50"/>
    <w:rsid w:val="004C1798"/>
    <w:rsid w:val="004C2ACF"/>
    <w:rsid w:val="004D0A0B"/>
    <w:rsid w:val="004D3ED6"/>
    <w:rsid w:val="004D45B1"/>
    <w:rsid w:val="005103BC"/>
    <w:rsid w:val="005229A1"/>
    <w:rsid w:val="0058137B"/>
    <w:rsid w:val="005D0C34"/>
    <w:rsid w:val="005D5885"/>
    <w:rsid w:val="005D5E64"/>
    <w:rsid w:val="00602136"/>
    <w:rsid w:val="006022CE"/>
    <w:rsid w:val="00615B7C"/>
    <w:rsid w:val="00651F40"/>
    <w:rsid w:val="00652DA6"/>
    <w:rsid w:val="00670654"/>
    <w:rsid w:val="006C5B83"/>
    <w:rsid w:val="006E2A2B"/>
    <w:rsid w:val="006F465F"/>
    <w:rsid w:val="007616B8"/>
    <w:rsid w:val="00774C61"/>
    <w:rsid w:val="00783E30"/>
    <w:rsid w:val="007B76A6"/>
    <w:rsid w:val="007C0E13"/>
    <w:rsid w:val="00814127"/>
    <w:rsid w:val="00833ED0"/>
    <w:rsid w:val="00872253"/>
    <w:rsid w:val="008B00C2"/>
    <w:rsid w:val="008B260F"/>
    <w:rsid w:val="008C7A68"/>
    <w:rsid w:val="008D594D"/>
    <w:rsid w:val="008D7E86"/>
    <w:rsid w:val="008E7D4C"/>
    <w:rsid w:val="0093674D"/>
    <w:rsid w:val="00976CE5"/>
    <w:rsid w:val="00995DB1"/>
    <w:rsid w:val="009B2FD0"/>
    <w:rsid w:val="00A01AB2"/>
    <w:rsid w:val="00A046FA"/>
    <w:rsid w:val="00A35EE9"/>
    <w:rsid w:val="00A42545"/>
    <w:rsid w:val="00A44F88"/>
    <w:rsid w:val="00A52115"/>
    <w:rsid w:val="00A73D95"/>
    <w:rsid w:val="00B02236"/>
    <w:rsid w:val="00B024B6"/>
    <w:rsid w:val="00B125DD"/>
    <w:rsid w:val="00B32478"/>
    <w:rsid w:val="00B4309B"/>
    <w:rsid w:val="00B51A4B"/>
    <w:rsid w:val="00B61D47"/>
    <w:rsid w:val="00B85947"/>
    <w:rsid w:val="00BD552F"/>
    <w:rsid w:val="00C17B59"/>
    <w:rsid w:val="00C5636F"/>
    <w:rsid w:val="00C669FE"/>
    <w:rsid w:val="00C74912"/>
    <w:rsid w:val="00C75F93"/>
    <w:rsid w:val="00C91309"/>
    <w:rsid w:val="00C94434"/>
    <w:rsid w:val="00CA44D3"/>
    <w:rsid w:val="00CD3BF7"/>
    <w:rsid w:val="00CE52A3"/>
    <w:rsid w:val="00CF0D03"/>
    <w:rsid w:val="00D00345"/>
    <w:rsid w:val="00D5041E"/>
    <w:rsid w:val="00D91D7B"/>
    <w:rsid w:val="00DA4C35"/>
    <w:rsid w:val="00E1480B"/>
    <w:rsid w:val="00E20FC8"/>
    <w:rsid w:val="00E4193F"/>
    <w:rsid w:val="00E447A7"/>
    <w:rsid w:val="00E52DB5"/>
    <w:rsid w:val="00E84B5E"/>
    <w:rsid w:val="00E9091D"/>
    <w:rsid w:val="00EB7EAD"/>
    <w:rsid w:val="00EC3145"/>
    <w:rsid w:val="00EF7BA2"/>
    <w:rsid w:val="00F075A1"/>
    <w:rsid w:val="00F46C80"/>
    <w:rsid w:val="00F62C07"/>
    <w:rsid w:val="00F65F79"/>
    <w:rsid w:val="00F8604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8F6F9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tyleGeorgia11pt">
    <w:name w:val="Style Georgia 11 pt"/>
    <w:basedOn w:val="DefaultParagraphFont"/>
    <w:qFormat/>
    <w:rsid w:val="00CF0D03"/>
    <w:rPr>
      <w:rFonts w:ascii="Georgia" w:hAnsi="Georgia"/>
      <w:sz w:val="22"/>
    </w:rPr>
  </w:style>
  <w:style w:type="paragraph" w:styleId="BalloonText">
    <w:name w:val="Balloon Text"/>
    <w:basedOn w:val="Normal"/>
    <w:link w:val="BalloonTextChar"/>
    <w:uiPriority w:val="99"/>
    <w:semiHidden/>
    <w:unhideWhenUsed/>
    <w:rsid w:val="005103B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103BC"/>
    <w:rPr>
      <w:rFonts w:ascii="Lucida Grande" w:hAnsi="Lucida Grande" w:cs="Lucida Grande"/>
      <w:sz w:val="18"/>
      <w:szCs w:val="18"/>
    </w:rPr>
  </w:style>
  <w:style w:type="paragraph" w:styleId="NormalWeb">
    <w:name w:val="Normal (Web)"/>
    <w:basedOn w:val="Normal"/>
    <w:uiPriority w:val="99"/>
    <w:unhideWhenUsed/>
    <w:rsid w:val="001A2570"/>
    <w:pPr>
      <w:spacing w:before="100" w:beforeAutospacing="1" w:after="100" w:afterAutospacing="1"/>
    </w:pPr>
    <w:rPr>
      <w:rFonts w:ascii="Times New Roman" w:eastAsia="Times New Roman" w:hAnsi="Times New Roman" w:cs="Times New Roman"/>
    </w:rPr>
  </w:style>
  <w:style w:type="paragraph" w:customStyle="1" w:styleId="Default">
    <w:name w:val="Default"/>
    <w:rsid w:val="001A2570"/>
    <w:pPr>
      <w:autoSpaceDE w:val="0"/>
      <w:autoSpaceDN w:val="0"/>
      <w:adjustRightInd w:val="0"/>
    </w:pPr>
    <w:rPr>
      <w:rFonts w:ascii="Times New Roman" w:eastAsiaTheme="minorHAnsi" w:hAnsi="Times New Roman" w:cs="Times New Roman"/>
      <w:color w:val="000000"/>
    </w:rPr>
  </w:style>
  <w:style w:type="table" w:styleId="TableGrid">
    <w:name w:val="Table Grid"/>
    <w:basedOn w:val="TableNormal"/>
    <w:uiPriority w:val="59"/>
    <w:rsid w:val="007C0E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C669FE"/>
    <w:pPr>
      <w:spacing w:before="120"/>
      <w:ind w:firstLine="720"/>
    </w:pPr>
    <w:rPr>
      <w:rFonts w:ascii="Times New Roman" w:eastAsia="Times New Roman" w:hAnsi="Times New Roman" w:cs="Times New Roman"/>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tyleGeorgia11pt">
    <w:name w:val="Style Georgia 11 pt"/>
    <w:basedOn w:val="DefaultParagraphFont"/>
    <w:qFormat/>
    <w:rsid w:val="00CF0D03"/>
    <w:rPr>
      <w:rFonts w:ascii="Georgia" w:hAnsi="Georgia"/>
      <w:sz w:val="22"/>
    </w:rPr>
  </w:style>
  <w:style w:type="paragraph" w:styleId="BalloonText">
    <w:name w:val="Balloon Text"/>
    <w:basedOn w:val="Normal"/>
    <w:link w:val="BalloonTextChar"/>
    <w:uiPriority w:val="99"/>
    <w:semiHidden/>
    <w:unhideWhenUsed/>
    <w:rsid w:val="005103B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103BC"/>
    <w:rPr>
      <w:rFonts w:ascii="Lucida Grande" w:hAnsi="Lucida Grande" w:cs="Lucida Grande"/>
      <w:sz w:val="18"/>
      <w:szCs w:val="18"/>
    </w:rPr>
  </w:style>
  <w:style w:type="paragraph" w:styleId="NormalWeb">
    <w:name w:val="Normal (Web)"/>
    <w:basedOn w:val="Normal"/>
    <w:uiPriority w:val="99"/>
    <w:unhideWhenUsed/>
    <w:rsid w:val="001A2570"/>
    <w:pPr>
      <w:spacing w:before="100" w:beforeAutospacing="1" w:after="100" w:afterAutospacing="1"/>
    </w:pPr>
    <w:rPr>
      <w:rFonts w:ascii="Times New Roman" w:eastAsia="Times New Roman" w:hAnsi="Times New Roman" w:cs="Times New Roman"/>
    </w:rPr>
  </w:style>
  <w:style w:type="paragraph" w:customStyle="1" w:styleId="Default">
    <w:name w:val="Default"/>
    <w:rsid w:val="001A2570"/>
    <w:pPr>
      <w:autoSpaceDE w:val="0"/>
      <w:autoSpaceDN w:val="0"/>
      <w:adjustRightInd w:val="0"/>
    </w:pPr>
    <w:rPr>
      <w:rFonts w:ascii="Times New Roman" w:eastAsiaTheme="minorHAnsi" w:hAnsi="Times New Roman" w:cs="Times New Roman"/>
      <w:color w:val="000000"/>
    </w:rPr>
  </w:style>
  <w:style w:type="table" w:styleId="TableGrid">
    <w:name w:val="Table Grid"/>
    <w:basedOn w:val="TableNormal"/>
    <w:uiPriority w:val="59"/>
    <w:rsid w:val="007C0E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C669FE"/>
    <w:pPr>
      <w:spacing w:before="120"/>
      <w:ind w:firstLine="720"/>
    </w:pPr>
    <w:rPr>
      <w:rFonts w:ascii="Times New Roman" w:eastAsia="Times New Roman" w:hAnsi="Times New Roman" w:cs="Times New Roman"/>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emf"/><Relationship Id="rId12" Type="http://schemas.openxmlformats.org/officeDocument/2006/relationships/chart" Target="charts/chart3.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emf"/><Relationship Id="rId11" Type="http://schemas.openxmlformats.org/officeDocument/2006/relationships/chart" Target="charts/chart2.xml"/><Relationship Id="rId5" Type="http://schemas.openxmlformats.org/officeDocument/2006/relationships/image" Target="media/image1.emf"/><Relationship Id="rId10" Type="http://schemas.openxmlformats.org/officeDocument/2006/relationships/chart" Target="charts/chart1.xml"/><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Percent Change Crystal Volume at</a:t>
            </a:r>
            <a:r>
              <a:rPr lang="en-US" baseline="0"/>
              <a:t> 2</a:t>
            </a:r>
            <a:r>
              <a:rPr lang="en-US"/>
              <a:t> Weeks</a:t>
            </a:r>
          </a:p>
        </c:rich>
      </c:tx>
      <c:overlay val="0"/>
      <c:spPr>
        <a:noFill/>
        <a:ln>
          <a:noFill/>
        </a:ln>
        <a:effectLst/>
      </c:spPr>
    </c:title>
    <c:autoTitleDeleted val="0"/>
    <c:plotArea>
      <c:layout/>
      <c:barChart>
        <c:barDir val="col"/>
        <c:grouping val="clustered"/>
        <c:varyColors val="0"/>
        <c:ser>
          <c:idx val="0"/>
          <c:order val="0"/>
          <c:tx>
            <c:v>% Change 2 week</c:v>
          </c:tx>
          <c:spPr>
            <a:solidFill>
              <a:schemeClr val="accent1"/>
            </a:solidFill>
            <a:ln>
              <a:noFill/>
            </a:ln>
            <a:effectLst/>
          </c:spPr>
          <c:invertIfNegative val="0"/>
          <c:cat>
            <c:numRef>
              <c:f>'Sheet1 (2)'!$M$6:$M$19</c:f>
              <c:numCache>
                <c:formatCode>General</c:formatCode>
                <c:ptCount val="14"/>
                <c:pt idx="0">
                  <c:v>325</c:v>
                </c:pt>
                <c:pt idx="1">
                  <c:v>389</c:v>
                </c:pt>
                <c:pt idx="2">
                  <c:v>300</c:v>
                </c:pt>
                <c:pt idx="3">
                  <c:v>803</c:v>
                </c:pt>
                <c:pt idx="4">
                  <c:v>818</c:v>
                </c:pt>
                <c:pt idx="5">
                  <c:v>361</c:v>
                </c:pt>
                <c:pt idx="6">
                  <c:v>859</c:v>
                </c:pt>
                <c:pt idx="7">
                  <c:v>838</c:v>
                </c:pt>
                <c:pt idx="8">
                  <c:v>877</c:v>
                </c:pt>
                <c:pt idx="9">
                  <c:v>837</c:v>
                </c:pt>
                <c:pt idx="10">
                  <c:v>888</c:v>
                </c:pt>
                <c:pt idx="11">
                  <c:v>899</c:v>
                </c:pt>
                <c:pt idx="12">
                  <c:v>851</c:v>
                </c:pt>
                <c:pt idx="13">
                  <c:v>874</c:v>
                </c:pt>
              </c:numCache>
            </c:numRef>
          </c:cat>
          <c:val>
            <c:numRef>
              <c:f>'Sheet1 (2)'!$N$6:$N$19</c:f>
              <c:numCache>
                <c:formatCode>General</c:formatCode>
                <c:ptCount val="14"/>
                <c:pt idx="0">
                  <c:v>44.670647846543588</c:v>
                </c:pt>
                <c:pt idx="1">
                  <c:v>-3.2708064717381302</c:v>
                </c:pt>
                <c:pt idx="2">
                  <c:v>-68.931027297353623</c:v>
                </c:pt>
                <c:pt idx="3">
                  <c:v>-17.879732851894381</c:v>
                </c:pt>
                <c:pt idx="4">
                  <c:v>-51.059058061300767</c:v>
                </c:pt>
                <c:pt idx="5">
                  <c:v>-75.051983157456775</c:v>
                </c:pt>
                <c:pt idx="6">
                  <c:v>248.1870503597122</c:v>
                </c:pt>
                <c:pt idx="7">
                  <c:v>-30.541590097430731</c:v>
                </c:pt>
                <c:pt idx="8">
                  <c:v>-93.932281887595451</c:v>
                </c:pt>
                <c:pt idx="9">
                  <c:v>-30.225730548099879</c:v>
                </c:pt>
                <c:pt idx="10">
                  <c:v>-86.131827295133263</c:v>
                </c:pt>
                <c:pt idx="11">
                  <c:v>-92.683912691996753</c:v>
                </c:pt>
                <c:pt idx="12">
                  <c:v>-30.815996867198599</c:v>
                </c:pt>
                <c:pt idx="13">
                  <c:v>100.6739606126914</c:v>
                </c:pt>
              </c:numCache>
            </c:numRef>
          </c:val>
        </c:ser>
        <c:dLbls>
          <c:showLegendKey val="0"/>
          <c:showVal val="0"/>
          <c:showCatName val="0"/>
          <c:showSerName val="0"/>
          <c:showPercent val="0"/>
          <c:showBubbleSize val="0"/>
        </c:dLbls>
        <c:gapWidth val="219"/>
        <c:overlap val="-27"/>
        <c:axId val="37488128"/>
        <c:axId val="37489664"/>
      </c:barChart>
      <c:catAx>
        <c:axId val="37488128"/>
        <c:scaling>
          <c:orientation val="minMax"/>
        </c:scaling>
        <c:delete val="0"/>
        <c:axPos val="b"/>
        <c:numFmt formatCode="General" sourceLinked="1"/>
        <c:majorTickMark val="out"/>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7489664"/>
        <c:crosses val="autoZero"/>
        <c:auto val="1"/>
        <c:lblAlgn val="ctr"/>
        <c:lblOffset val="100"/>
        <c:noMultiLvlLbl val="0"/>
      </c:catAx>
      <c:valAx>
        <c:axId val="374896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low"/>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7488128"/>
        <c:crosses val="autoZero"/>
        <c:crossBetween val="between"/>
      </c:valAx>
      <c:spPr>
        <a:noFill/>
        <a:ln>
          <a:noFill/>
        </a:ln>
        <a:effectLst/>
      </c:spPr>
    </c:plotArea>
    <c:plotVisOnly val="1"/>
    <c:dispBlanksAs val="gap"/>
    <c:showDLblsOverMax val="0"/>
  </c:chart>
  <c:spPr>
    <a:noFill/>
    <a:ln>
      <a:noFill/>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0" i="0" baseline="0">
                <a:effectLst/>
              </a:rPr>
              <a:t>Percent Change Crystal Volume at 4 Weeks</a:t>
            </a:r>
            <a:endParaRPr lang="en-US" sz="1400">
              <a:effectLst/>
            </a:endParaRPr>
          </a:p>
        </c:rich>
      </c:tx>
      <c:overlay val="0"/>
      <c:spPr>
        <a:noFill/>
        <a:ln>
          <a:noFill/>
        </a:ln>
        <a:effectLst/>
      </c:spPr>
    </c:title>
    <c:autoTitleDeleted val="0"/>
    <c:plotArea>
      <c:layout/>
      <c:barChart>
        <c:barDir val="col"/>
        <c:grouping val="clustered"/>
        <c:varyColors val="0"/>
        <c:ser>
          <c:idx val="0"/>
          <c:order val="0"/>
          <c:tx>
            <c:v>% Change 4 weeks</c:v>
          </c:tx>
          <c:spPr>
            <a:solidFill>
              <a:schemeClr val="accent1"/>
            </a:solidFill>
            <a:ln>
              <a:noFill/>
            </a:ln>
            <a:effectLst/>
          </c:spPr>
          <c:invertIfNegative val="0"/>
          <c:cat>
            <c:strRef>
              <c:f>'Sheet1 (2)'!$Q$6:$Q$19</c:f>
              <c:strCache>
                <c:ptCount val="14"/>
                <c:pt idx="0">
                  <c:v>325</c:v>
                </c:pt>
                <c:pt idx="1">
                  <c:v>389 Scar</c:v>
                </c:pt>
                <c:pt idx="2">
                  <c:v>300 Scar</c:v>
                </c:pt>
                <c:pt idx="3">
                  <c:v>803</c:v>
                </c:pt>
                <c:pt idx="4">
                  <c:v>818 Scar</c:v>
                </c:pt>
                <c:pt idx="5">
                  <c:v>361 Scar</c:v>
                </c:pt>
                <c:pt idx="6">
                  <c:v>859</c:v>
                </c:pt>
                <c:pt idx="7">
                  <c:v>838</c:v>
                </c:pt>
                <c:pt idx="8">
                  <c:v>877 Scar</c:v>
                </c:pt>
                <c:pt idx="9">
                  <c:v>837</c:v>
                </c:pt>
                <c:pt idx="10">
                  <c:v>888</c:v>
                </c:pt>
                <c:pt idx="11">
                  <c:v>899 Scar</c:v>
                </c:pt>
                <c:pt idx="12">
                  <c:v>851</c:v>
                </c:pt>
                <c:pt idx="13">
                  <c:v>874</c:v>
                </c:pt>
              </c:strCache>
            </c:strRef>
          </c:cat>
          <c:val>
            <c:numRef>
              <c:f>'Sheet1 (2)'!$O$6:$O$19</c:f>
              <c:numCache>
                <c:formatCode>General</c:formatCode>
                <c:ptCount val="14"/>
                <c:pt idx="0">
                  <c:v>-33.849077090119422</c:v>
                </c:pt>
                <c:pt idx="3">
                  <c:v>-50.806115621094101</c:v>
                </c:pt>
                <c:pt idx="6">
                  <c:v>-39.440287769783993</c:v>
                </c:pt>
                <c:pt idx="7">
                  <c:v>-47.038937623522067</c:v>
                </c:pt>
                <c:pt idx="9">
                  <c:v>-41.492109864648022</c:v>
                </c:pt>
                <c:pt idx="10">
                  <c:v>-98.766872693373514</c:v>
                </c:pt>
                <c:pt idx="12">
                  <c:v>279.281087343156</c:v>
                </c:pt>
                <c:pt idx="13">
                  <c:v>-65.557986870897153</c:v>
                </c:pt>
              </c:numCache>
            </c:numRef>
          </c:val>
        </c:ser>
        <c:dLbls>
          <c:showLegendKey val="0"/>
          <c:showVal val="0"/>
          <c:showCatName val="0"/>
          <c:showSerName val="0"/>
          <c:showPercent val="0"/>
          <c:showBubbleSize val="0"/>
        </c:dLbls>
        <c:gapWidth val="219"/>
        <c:overlap val="-27"/>
        <c:axId val="39430784"/>
        <c:axId val="39432576"/>
      </c:barChart>
      <c:catAx>
        <c:axId val="39430784"/>
        <c:scaling>
          <c:orientation val="minMax"/>
        </c:scaling>
        <c:delete val="0"/>
        <c:axPos val="b"/>
        <c:numFmt formatCode="General" sourceLinked="1"/>
        <c:majorTickMark val="out"/>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9432576"/>
        <c:crosses val="autoZero"/>
        <c:auto val="1"/>
        <c:lblAlgn val="ctr"/>
        <c:lblOffset val="100"/>
        <c:noMultiLvlLbl val="0"/>
      </c:catAx>
      <c:valAx>
        <c:axId val="394325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9430784"/>
        <c:crosses val="autoZero"/>
        <c:crossBetween val="between"/>
      </c:valAx>
      <c:spPr>
        <a:noFill/>
        <a:ln>
          <a:noFill/>
        </a:ln>
        <a:effectLst/>
      </c:spPr>
    </c:plotArea>
    <c:plotVisOnly val="1"/>
    <c:dispBlanksAs val="gap"/>
    <c:showDLblsOverMax val="0"/>
  </c:chart>
  <c:spPr>
    <a:noFill/>
    <a:ln>
      <a:noFill/>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0" i="0" baseline="0">
                <a:effectLst/>
              </a:rPr>
              <a:t>Percent Change Crystal Volume at 6 Weeks</a:t>
            </a:r>
            <a:endParaRPr lang="en-US" sz="1400">
              <a:effectLst/>
            </a:endParaRPr>
          </a:p>
        </c:rich>
      </c:tx>
      <c:overlay val="0"/>
      <c:spPr>
        <a:noFill/>
        <a:ln>
          <a:noFill/>
        </a:ln>
        <a:effectLst/>
      </c:spPr>
    </c:title>
    <c:autoTitleDeleted val="0"/>
    <c:plotArea>
      <c:layout/>
      <c:barChart>
        <c:barDir val="col"/>
        <c:grouping val="clustered"/>
        <c:varyColors val="0"/>
        <c:ser>
          <c:idx val="0"/>
          <c:order val="0"/>
          <c:tx>
            <c:v>% Change 6 weeks</c:v>
          </c:tx>
          <c:spPr>
            <a:solidFill>
              <a:schemeClr val="accent1"/>
            </a:solidFill>
            <a:ln>
              <a:noFill/>
            </a:ln>
            <a:effectLst/>
          </c:spPr>
          <c:invertIfNegative val="0"/>
          <c:cat>
            <c:strRef>
              <c:f>'Sheet1 (2)'!$Q$6:$Q$19</c:f>
              <c:strCache>
                <c:ptCount val="14"/>
                <c:pt idx="0">
                  <c:v>325</c:v>
                </c:pt>
                <c:pt idx="1">
                  <c:v>389 Scar</c:v>
                </c:pt>
                <c:pt idx="2">
                  <c:v>300 Scar</c:v>
                </c:pt>
                <c:pt idx="3">
                  <c:v>803</c:v>
                </c:pt>
                <c:pt idx="4">
                  <c:v>818 Scar</c:v>
                </c:pt>
                <c:pt idx="5">
                  <c:v>361 Scar</c:v>
                </c:pt>
                <c:pt idx="6">
                  <c:v>859</c:v>
                </c:pt>
                <c:pt idx="7">
                  <c:v>838</c:v>
                </c:pt>
                <c:pt idx="8">
                  <c:v>877 Scar</c:v>
                </c:pt>
                <c:pt idx="9">
                  <c:v>837</c:v>
                </c:pt>
                <c:pt idx="10">
                  <c:v>888</c:v>
                </c:pt>
                <c:pt idx="11">
                  <c:v>899 Scar</c:v>
                </c:pt>
                <c:pt idx="12">
                  <c:v>851</c:v>
                </c:pt>
                <c:pt idx="13">
                  <c:v>874</c:v>
                </c:pt>
              </c:strCache>
            </c:strRef>
          </c:cat>
          <c:val>
            <c:numRef>
              <c:f>'Sheet1 (2)'!$P$6:$P$19</c:f>
              <c:numCache>
                <c:formatCode>General</c:formatCode>
                <c:ptCount val="14"/>
                <c:pt idx="0">
                  <c:v>-81.510133912414005</c:v>
                </c:pt>
                <c:pt idx="3">
                  <c:v>-72.510005428813102</c:v>
                </c:pt>
                <c:pt idx="6">
                  <c:v>-61.509352517985619</c:v>
                </c:pt>
                <c:pt idx="7">
                  <c:v>-55.355223466592477</c:v>
                </c:pt>
                <c:pt idx="9">
                  <c:v>-88.258701455699168</c:v>
                </c:pt>
                <c:pt idx="10">
                  <c:v>-99.065217668918507</c:v>
                </c:pt>
                <c:pt idx="12">
                  <c:v>-34.299280434676199</c:v>
                </c:pt>
                <c:pt idx="13">
                  <c:v>-71.763676148796478</c:v>
                </c:pt>
              </c:numCache>
            </c:numRef>
          </c:val>
        </c:ser>
        <c:dLbls>
          <c:showLegendKey val="0"/>
          <c:showVal val="0"/>
          <c:showCatName val="0"/>
          <c:showSerName val="0"/>
          <c:showPercent val="0"/>
          <c:showBubbleSize val="0"/>
        </c:dLbls>
        <c:gapWidth val="219"/>
        <c:overlap val="-27"/>
        <c:axId val="39784448"/>
        <c:axId val="39785984"/>
      </c:barChart>
      <c:catAx>
        <c:axId val="39784448"/>
        <c:scaling>
          <c:orientation val="minMax"/>
        </c:scaling>
        <c:delete val="0"/>
        <c:axPos val="b"/>
        <c:numFmt formatCode="General" sourceLinked="1"/>
        <c:majorTickMark val="out"/>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9785984"/>
        <c:crosses val="autoZero"/>
        <c:auto val="1"/>
        <c:lblAlgn val="ctr"/>
        <c:lblOffset val="100"/>
        <c:noMultiLvlLbl val="0"/>
      </c:catAx>
      <c:valAx>
        <c:axId val="397859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low"/>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9784448"/>
        <c:crosses val="autoZero"/>
        <c:crossBetween val="between"/>
      </c:valAx>
      <c:spPr>
        <a:noFill/>
        <a:ln>
          <a:noFill/>
        </a:ln>
        <a:effectLst/>
      </c:spPr>
    </c:plotArea>
    <c:plotVisOnly val="1"/>
    <c:dispBlanksAs val="gap"/>
    <c:showDLblsOverMax val="0"/>
  </c:chart>
  <c:spPr>
    <a:noFill/>
    <a:ln>
      <a:noFill/>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Pages>
  <Words>1639</Words>
  <Characters>9346</Characters>
  <Application>Microsoft Office Word</Application>
  <DocSecurity>4</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10964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Jennifer Simpson</dc:creator>
  <cp:lastModifiedBy>SRG</cp:lastModifiedBy>
  <cp:revision>2</cp:revision>
  <cp:lastPrinted>2014-07-14T18:09:00Z</cp:lastPrinted>
  <dcterms:created xsi:type="dcterms:W3CDTF">2014-07-14T18:38:00Z</dcterms:created>
  <dcterms:modified xsi:type="dcterms:W3CDTF">2014-07-14T18:38:00Z</dcterms:modified>
</cp:coreProperties>
</file>